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01" w:rsidRPr="00230C1D" w:rsidRDefault="001A1B01" w:rsidP="0094700B">
      <w:pPr>
        <w:rPr>
          <w:rFonts w:ascii="Times New Roman" w:hAnsi="Times New Roman" w:cs="Times New Roman"/>
          <w:sz w:val="24"/>
          <w:szCs w:val="24"/>
        </w:rPr>
      </w:pPr>
      <w:r w:rsidRPr="00230C1D">
        <w:rPr>
          <w:rFonts w:ascii="Times New Roman" w:hAnsi="Times New Roman" w:cs="Times New Roman"/>
          <w:sz w:val="24"/>
          <w:szCs w:val="24"/>
        </w:rPr>
        <w:t>Bölcsészettudományi Kar, Hungarológiai Doktori Iskola</w:t>
      </w:r>
    </w:p>
    <w:p w:rsidR="001A1B01" w:rsidRPr="00230C1D" w:rsidRDefault="001A1B01" w:rsidP="0094700B">
      <w:pPr>
        <w:rPr>
          <w:rFonts w:ascii="Times New Roman" w:hAnsi="Times New Roman" w:cs="Times New Roman"/>
          <w:sz w:val="24"/>
          <w:szCs w:val="24"/>
        </w:rPr>
      </w:pPr>
      <w:r w:rsidRPr="00230C1D">
        <w:rPr>
          <w:rFonts w:ascii="Times New Roman" w:hAnsi="Times New Roman" w:cs="Times New Roman"/>
          <w:sz w:val="24"/>
          <w:szCs w:val="24"/>
        </w:rPr>
        <w:t xml:space="preserve">A beiratkozással és felvételi vizsga lezajlásával kapcsolatos információk: </w:t>
      </w:r>
      <w:r w:rsidR="004467D0">
        <w:fldChar w:fldCharType="begin"/>
      </w:r>
      <w:r w:rsidR="004467D0">
        <w:instrText xml:space="preserve"> HYPERLINK "http://doctorat.ubbcluj.ro/hun/felveteli/" </w:instrText>
      </w:r>
      <w:r w:rsidR="004467D0">
        <w:fldChar w:fldCharType="separate"/>
      </w:r>
      <w:r w:rsidRPr="00230C1D">
        <w:rPr>
          <w:rStyle w:val="Hyperlink"/>
          <w:rFonts w:ascii="Times New Roman" w:hAnsi="Times New Roman" w:cs="Times New Roman"/>
          <w:sz w:val="24"/>
          <w:szCs w:val="24"/>
        </w:rPr>
        <w:t>http://doctorat.ubbcluj.ro/hun/felveteli/</w:t>
      </w:r>
      <w:r w:rsidR="004467D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A1B01" w:rsidRPr="00230C1D" w:rsidRDefault="001A1B01" w:rsidP="0094700B">
      <w:pPr>
        <w:rPr>
          <w:rFonts w:ascii="Times New Roman" w:hAnsi="Times New Roman" w:cs="Times New Roman"/>
          <w:sz w:val="24"/>
          <w:szCs w:val="24"/>
        </w:rPr>
      </w:pPr>
    </w:p>
    <w:p w:rsidR="001A1B01" w:rsidRPr="00230C1D" w:rsidRDefault="001A1B01" w:rsidP="0094700B">
      <w:pPr>
        <w:rPr>
          <w:rFonts w:ascii="Times New Roman" w:hAnsi="Times New Roman" w:cs="Times New Roman"/>
          <w:sz w:val="24"/>
          <w:szCs w:val="24"/>
        </w:rPr>
      </w:pPr>
    </w:p>
    <w:p w:rsidR="001A1B01" w:rsidRPr="004467D0" w:rsidRDefault="004467D0" w:rsidP="00947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D0">
        <w:rPr>
          <w:rFonts w:ascii="Times New Roman" w:hAnsi="Times New Roman" w:cs="Times New Roman"/>
          <w:b/>
          <w:sz w:val="24"/>
          <w:szCs w:val="24"/>
        </w:rPr>
        <w:t>A 2018</w:t>
      </w:r>
      <w:r w:rsidR="001A1B01" w:rsidRPr="004467D0">
        <w:rPr>
          <w:rFonts w:ascii="Times New Roman" w:hAnsi="Times New Roman" w:cs="Times New Roman"/>
          <w:b/>
          <w:sz w:val="24"/>
          <w:szCs w:val="24"/>
        </w:rPr>
        <w:t>. évi felvételi vizsga tematikája (irodalomtudomány)</w:t>
      </w:r>
    </w:p>
    <w:p w:rsidR="001A1B01" w:rsidRPr="00230C1D" w:rsidRDefault="001A1B01" w:rsidP="0094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01" w:rsidRPr="004467D0" w:rsidRDefault="004467D0" w:rsidP="0094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0">
        <w:rPr>
          <w:rFonts w:ascii="Times New Roman" w:hAnsi="Times New Roman" w:cs="Times New Roman"/>
          <w:b/>
          <w:sz w:val="24"/>
          <w:szCs w:val="24"/>
        </w:rPr>
        <w:t>Dr. Egyed Emese egyetemi tanár</w:t>
      </w:r>
    </w:p>
    <w:p w:rsidR="004467D0" w:rsidRPr="00230C1D" w:rsidRDefault="004467D0" w:rsidP="0094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7D0" w:rsidRDefault="004467D0" w:rsidP="00446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Kutatások az irodalom- és oktatástörténet összefüggéseiről, 18-19. század</w:t>
      </w:r>
    </w:p>
    <w:p w:rsidR="004467D0" w:rsidRDefault="004467D0" w:rsidP="004467D0">
      <w:pPr>
        <w:pStyle w:val="ListParagraph"/>
        <w:numPr>
          <w:ilvl w:val="0"/>
          <w:numId w:val="3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1777-iki Ratio Educationis</w:t>
      </w:r>
      <w:r>
        <w:rPr>
          <w:rFonts w:ascii="Times New Roman" w:hAnsi="Times New Roman"/>
          <w:sz w:val="24"/>
          <w:szCs w:val="24"/>
        </w:rPr>
        <w:t>, ford., bev., jegyz. Friml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Aladár, s. l., a Kath. Középiskolai Tanáregyesület, 1913.</w:t>
      </w:r>
    </w:p>
    <w:p w:rsidR="004467D0" w:rsidRDefault="004467D0" w:rsidP="004467D0">
      <w:pPr>
        <w:pStyle w:val="ListParagraph"/>
        <w:numPr>
          <w:ilvl w:val="0"/>
          <w:numId w:val="3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ókori görög és latin irodalom Magyarországon</w:t>
      </w:r>
      <w:r>
        <w:rPr>
          <w:rFonts w:ascii="Times New Roman" w:hAnsi="Times New Roman"/>
          <w:sz w:val="24"/>
          <w:szCs w:val="24"/>
        </w:rPr>
        <w:t>, összeállította Horváth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József </w:t>
      </w:r>
      <w:r>
        <w:rPr>
          <w:rFonts w:ascii="Times New Roman" w:hAnsi="Times New Roman"/>
          <w:sz w:val="24"/>
          <w:szCs w:val="24"/>
          <w:lang w:val="ro-RO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Ókori lexikon</w:t>
      </w:r>
      <w:r>
        <w:rPr>
          <w:rFonts w:ascii="Times New Roman" w:hAnsi="Times New Roman"/>
          <w:sz w:val="24"/>
          <w:szCs w:val="24"/>
        </w:rPr>
        <w:t xml:space="preserve">, szerk. </w:t>
      </w:r>
      <w:r>
        <w:rPr>
          <w:rFonts w:ascii="Times New Roman" w:hAnsi="Times New Roman"/>
          <w:smallCaps/>
          <w:sz w:val="24"/>
          <w:szCs w:val="24"/>
        </w:rPr>
        <w:t xml:space="preserve">Pecz </w:t>
      </w:r>
      <w:r>
        <w:rPr>
          <w:rFonts w:ascii="Times New Roman" w:hAnsi="Times New Roman"/>
          <w:sz w:val="24"/>
          <w:szCs w:val="24"/>
        </w:rPr>
        <w:t xml:space="preserve"> Vilmos, bev. Ritoók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Zsigmond, http://mek.oszk.hu/03400/03410/html/index.html, Arcanum Adatbázis Kft., 2002.</w:t>
      </w:r>
    </w:p>
    <w:p w:rsidR="004467D0" w:rsidRDefault="004467D0" w:rsidP="004467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Fehér Katalin: </w:t>
      </w:r>
      <w:r>
        <w:rPr>
          <w:rStyle w:val="cim"/>
          <w:rFonts w:ascii="Times New Roman" w:hAnsi="Times New Roman"/>
          <w:i/>
          <w:sz w:val="24"/>
          <w:szCs w:val="24"/>
        </w:rPr>
        <w:t>Magyar nyelvű tankönyveink és a sajtó a 18–19. század fordulóján</w:t>
      </w:r>
      <w:r>
        <w:rPr>
          <w:rStyle w:val="cim"/>
          <w:rFonts w:ascii="Times New Roman" w:hAnsi="Times New Roman"/>
          <w:sz w:val="24"/>
          <w:szCs w:val="24"/>
        </w:rPr>
        <w:t>. In. Magyar Könyvszemle, CXV (1999/3) 314–328.</w:t>
      </w:r>
    </w:p>
    <w:p w:rsidR="004467D0" w:rsidRDefault="004467D0" w:rsidP="004467D0">
      <w:pPr>
        <w:pStyle w:val="FootnoteText"/>
        <w:numPr>
          <w:ilvl w:val="0"/>
          <w:numId w:val="3"/>
        </w:numPr>
        <w:spacing w:after="36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Marcus Tullius Ciceronak nagyobbik Cátoja, Laeliusa, Paradoxumai, és a' Scipio álma. Magyarra fordítattak Kovásznai Sándor  által, 1781-dik Esztendöben</w:t>
      </w:r>
      <w:r>
        <w:rPr>
          <w:rFonts w:ascii="Times New Roman" w:hAnsi="Times New Roman"/>
          <w:sz w:val="24"/>
          <w:szCs w:val="24"/>
          <w:lang w:val="hu-HU"/>
        </w:rPr>
        <w:t>, Kolozsvár, Nyomt. a Református Kollégium betűivel, Kaprontzai Ádám által, 1782.</w:t>
      </w:r>
    </w:p>
    <w:p w:rsidR="004467D0" w:rsidRDefault="004467D0" w:rsidP="004467D0">
      <w:pPr>
        <w:pStyle w:val="FootnoteText"/>
        <w:numPr>
          <w:ilvl w:val="0"/>
          <w:numId w:val="3"/>
        </w:numPr>
        <w:spacing w:after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mallCaps/>
          <w:sz w:val="24"/>
          <w:szCs w:val="24"/>
        </w:rPr>
        <w:t>Margócsy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István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magyar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nyelv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jelenléte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 18.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századi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iskoláztatásban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Adattár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iskolai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nyelvoktatás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történetéhez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ro-RO"/>
        </w:rPr>
        <w:t>Tanulmányok a magyar nyelv ügyének 18. századi történetéből</w:t>
      </w:r>
      <w:r>
        <w:rPr>
          <w:rFonts w:ascii="Times New Roman" w:hAnsi="Times New Roman"/>
          <w:sz w:val="24"/>
          <w:szCs w:val="24"/>
          <w:lang w:val="ro-RO"/>
        </w:rPr>
        <w:t>, szerk. Bíró</w:t>
      </w:r>
      <w:r>
        <w:rPr>
          <w:rFonts w:ascii="Times New Roman" w:hAnsi="Times New Roman"/>
          <w:smallCap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Ferenc, Bp. Argumentum Kiadó, 2005.</w:t>
      </w:r>
    </w:p>
    <w:p w:rsidR="004467D0" w:rsidRDefault="004467D0" w:rsidP="004467D0">
      <w:pPr>
        <w:pStyle w:val="ListParagraph"/>
        <w:numPr>
          <w:ilvl w:val="0"/>
          <w:numId w:val="3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Ecsedy Judit: </w:t>
      </w:r>
      <w:r>
        <w:rPr>
          <w:rFonts w:ascii="Times New Roman" w:hAnsi="Times New Roman"/>
          <w:i/>
          <w:sz w:val="24"/>
          <w:szCs w:val="24"/>
        </w:rPr>
        <w:t>A könyvnyomtatás Magyarországon a kézisajtó korában 1473−1800</w:t>
      </w:r>
      <w:r>
        <w:rPr>
          <w:rFonts w:ascii="Times New Roman" w:hAnsi="Times New Roman"/>
          <w:sz w:val="24"/>
          <w:szCs w:val="24"/>
        </w:rPr>
        <w:t>, Budapest, Balassi Kiadó, 1999.</w:t>
      </w:r>
    </w:p>
    <w:p w:rsidR="004467D0" w:rsidRPr="004467D0" w:rsidRDefault="004467D0" w:rsidP="004467D0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D0">
        <w:rPr>
          <w:rFonts w:ascii="Times New Roman" w:hAnsi="Times New Roman" w:cs="Times New Roman"/>
          <w:b/>
          <w:sz w:val="24"/>
          <w:szCs w:val="24"/>
        </w:rPr>
        <w:t>Kutatások a magyar színház- és drámatörténet köréből. Bánffy Miklós (1873-1950) színháza</w:t>
      </w:r>
    </w:p>
    <w:p w:rsidR="004467D0" w:rsidRDefault="004467D0" w:rsidP="004467D0">
      <w:pPr>
        <w:pStyle w:val="ListParagraph"/>
        <w:numPr>
          <w:ilvl w:val="0"/>
          <w:numId w:val="4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Bécsy Tamás, Székely György: </w:t>
      </w:r>
      <w:r>
        <w:rPr>
          <w:rFonts w:ascii="Times New Roman" w:hAnsi="Times New Roman"/>
          <w:i/>
          <w:sz w:val="24"/>
          <w:szCs w:val="24"/>
        </w:rPr>
        <w:t>Történeti és elméleti munkák drámáról, színházról</w:t>
      </w:r>
      <w:r>
        <w:rPr>
          <w:rFonts w:ascii="Times New Roman" w:hAnsi="Times New Roman"/>
          <w:sz w:val="24"/>
          <w:szCs w:val="24"/>
        </w:rPr>
        <w:t xml:space="preserve"> In Gajdó Tamás szerk. Magyar színháztörténet 1920-1949. 108-167</w:t>
      </w:r>
    </w:p>
    <w:p w:rsidR="004467D0" w:rsidRDefault="004467D0" w:rsidP="004467D0">
      <w:pPr>
        <w:pStyle w:val="ListParagraph"/>
        <w:numPr>
          <w:ilvl w:val="0"/>
          <w:numId w:val="4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Bánffy Miklós összes drámái</w:t>
      </w:r>
      <w:r>
        <w:rPr>
          <w:rFonts w:ascii="Times New Roman" w:hAnsi="Times New Roman"/>
          <w:sz w:val="24"/>
          <w:szCs w:val="24"/>
        </w:rPr>
        <w:t>; sajtó alá rend. Kereskényi Hajnal; Polis, Kolozsvár 2009</w:t>
      </w:r>
    </w:p>
    <w:p w:rsidR="004467D0" w:rsidRDefault="004467D0" w:rsidP="004467D0">
      <w:pPr>
        <w:pStyle w:val="ListParagraph"/>
        <w:numPr>
          <w:ilvl w:val="0"/>
          <w:numId w:val="4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Bánffy Miklós: Színfalak előtt, színfalak mögött  In Uő: Emlékezések, irodalmi és művészeti írások</w:t>
      </w:r>
      <w:r>
        <w:rPr>
          <w:rFonts w:ascii="Times New Roman" w:hAnsi="Times New Roman"/>
          <w:sz w:val="24"/>
          <w:szCs w:val="24"/>
        </w:rPr>
        <w:t>; sajtó alá rend. Dávid Gyula; Polis, Kolozsvár, 2012. 153-164</w:t>
      </w:r>
    </w:p>
    <w:p w:rsidR="004467D0" w:rsidRDefault="004467D0" w:rsidP="004467D0">
      <w:pPr>
        <w:pStyle w:val="ListParagraph"/>
        <w:numPr>
          <w:ilvl w:val="0"/>
          <w:numId w:val="4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Erika Fischer-Lichte: </w:t>
      </w:r>
      <w:r>
        <w:rPr>
          <w:rFonts w:ascii="Times New Roman" w:hAnsi="Times New Roman"/>
          <w:i/>
          <w:sz w:val="24"/>
          <w:szCs w:val="24"/>
        </w:rPr>
        <w:t>Az identitásválság drámája</w:t>
      </w:r>
      <w:r>
        <w:rPr>
          <w:rFonts w:ascii="Times New Roman" w:hAnsi="Times New Roman"/>
          <w:sz w:val="24"/>
          <w:szCs w:val="24"/>
        </w:rPr>
        <w:t xml:space="preserve"> in  Uő: A dráma története  Teatrum mundi-Jelenkor Kiad. Pécs 2001. 413-570.</w:t>
      </w:r>
    </w:p>
    <w:p w:rsidR="004467D0" w:rsidRDefault="004467D0" w:rsidP="004467D0">
      <w:pPr>
        <w:pStyle w:val="ListParagraph"/>
        <w:numPr>
          <w:ilvl w:val="0"/>
          <w:numId w:val="4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Kötő József </w:t>
      </w:r>
      <w:r>
        <w:rPr>
          <w:rFonts w:ascii="Times New Roman" w:hAnsi="Times New Roman"/>
          <w:i/>
          <w:sz w:val="24"/>
          <w:szCs w:val="24"/>
        </w:rPr>
        <w:t>Kolozsvár a színház „tanuló oskolája” (1919-1944</w:t>
      </w:r>
      <w:r>
        <w:rPr>
          <w:rFonts w:ascii="Times New Roman" w:hAnsi="Times New Roman"/>
          <w:sz w:val="24"/>
          <w:szCs w:val="24"/>
        </w:rPr>
        <w:t>) in Kántor Lajos, Kötő József, Visky András (szerk.) Kolozsvár magyar színháza 1992. 47-56.</w:t>
      </w:r>
    </w:p>
    <w:p w:rsidR="001A1B01" w:rsidRPr="00AA7656" w:rsidRDefault="001A1B01" w:rsidP="00AA7656">
      <w:pPr>
        <w:pStyle w:val="Heading1"/>
        <w:spacing w:line="240" w:lineRule="auto"/>
        <w:ind w:firstLine="0"/>
      </w:pPr>
      <w:r w:rsidRPr="00AA7656">
        <w:lastRenderedPageBreak/>
        <w:t>Dr. Gábor Csilla egyetemi tanár</w:t>
      </w:r>
    </w:p>
    <w:p w:rsidR="001A1B01" w:rsidRDefault="001A1B01" w:rsidP="00AA7656">
      <w:pPr>
        <w:pStyle w:val="Heading1"/>
        <w:spacing w:line="240" w:lineRule="auto"/>
      </w:pPr>
    </w:p>
    <w:p w:rsidR="001A1B01" w:rsidRDefault="001A1B01" w:rsidP="00AA7656">
      <w:pPr>
        <w:spacing w:line="240" w:lineRule="auto"/>
        <w:rPr>
          <w:b/>
          <w:bCs/>
        </w:rPr>
      </w:pPr>
    </w:p>
    <w:p w:rsidR="001A1B01" w:rsidRDefault="001A1B01" w:rsidP="00AA7656">
      <w:pPr>
        <w:pStyle w:val="BodyTextIndent"/>
        <w:spacing w:line="240" w:lineRule="auto"/>
        <w:ind w:firstLine="0"/>
      </w:pPr>
      <w:r>
        <w:t xml:space="preserve">1. Kora újkori prédikáció – valamely hitszónoki életmű monografikus feldolgozása: szövegalkotási, kommunikációs és retorikai kérdések </w:t>
      </w:r>
    </w:p>
    <w:p w:rsidR="001A1B01" w:rsidRDefault="001A1B01" w:rsidP="00AA7656">
      <w:pPr>
        <w:pStyle w:val="BodyTextIndent"/>
        <w:spacing w:line="240" w:lineRule="auto"/>
        <w:ind w:firstLine="0"/>
      </w:pPr>
      <w:r>
        <w:t>2. Kora újkori devóciós irodalom – szövegformák és használati kérdések, hagyományrétegek és beszédmódok</w:t>
      </w:r>
    </w:p>
    <w:p w:rsidR="001A1B01" w:rsidRDefault="001A1B01" w:rsidP="00AA7656">
      <w:pPr>
        <w:pStyle w:val="BodyTextIndent"/>
        <w:spacing w:line="240" w:lineRule="auto"/>
        <w:ind w:firstLine="0"/>
      </w:pPr>
      <w:r>
        <w:t>3. Kora újkori pedagógiai és tudományos irodalom – szövegformák és használati kérdések, tudásszemlélet és nyelvhasználat</w:t>
      </w:r>
    </w:p>
    <w:p w:rsidR="001A1B01" w:rsidRDefault="001A1B01" w:rsidP="00AA7656">
      <w:pPr>
        <w:spacing w:line="240" w:lineRule="auto"/>
      </w:pPr>
      <w:r>
        <w:t>4. Emlékező próza a kora újkorban – valamely szövegtípus vagy szerzői mű interdiszciplináris elemzése</w:t>
      </w:r>
    </w:p>
    <w:p w:rsidR="001A1B01" w:rsidRDefault="001A1B01" w:rsidP="00AA7656">
      <w:pPr>
        <w:spacing w:line="240" w:lineRule="auto"/>
      </w:pP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noProof/>
          <w:sz w:val="24"/>
          <w:szCs w:val="24"/>
        </w:rPr>
        <w:t xml:space="preserve">TAKÁTS József, </w:t>
      </w:r>
      <w:r w:rsidRPr="00AA7656">
        <w:rPr>
          <w:rFonts w:ascii="Times New Roman" w:hAnsi="Times New Roman" w:cs="Times New Roman"/>
          <w:i/>
          <w:iCs/>
          <w:noProof/>
          <w:sz w:val="24"/>
          <w:szCs w:val="24"/>
        </w:rPr>
        <w:t>Nyolc érv az elsődleges kontextus mellett</w:t>
      </w:r>
      <w:r w:rsidRPr="00AA7656">
        <w:rPr>
          <w:rFonts w:ascii="Times New Roman" w:hAnsi="Times New Roman" w:cs="Times New Roman"/>
          <w:noProof/>
          <w:sz w:val="24"/>
          <w:szCs w:val="24"/>
        </w:rPr>
        <w:t>, Irodalomtörténeti Közlemények, 2001, 316–324.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noProof/>
          <w:sz w:val="24"/>
          <w:szCs w:val="24"/>
        </w:rPr>
        <w:t xml:space="preserve">SÁRI László, </w:t>
      </w:r>
      <w:r w:rsidRPr="00AA7656">
        <w:rPr>
          <w:rFonts w:ascii="Times New Roman" w:hAnsi="Times New Roman" w:cs="Times New Roman"/>
          <w:i/>
          <w:iCs/>
          <w:noProof/>
          <w:sz w:val="24"/>
          <w:szCs w:val="24"/>
        </w:rPr>
        <w:t>Érvek az „utolsó kontextus” mellett</w:t>
      </w:r>
      <w:r w:rsidRPr="00AA7656">
        <w:rPr>
          <w:rFonts w:ascii="Times New Roman" w:hAnsi="Times New Roman" w:cs="Times New Roman"/>
          <w:noProof/>
          <w:sz w:val="24"/>
          <w:szCs w:val="24"/>
        </w:rPr>
        <w:t>, Irodalomtörténeti Közlemények, 2003, 96–111.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noProof/>
          <w:sz w:val="24"/>
          <w:szCs w:val="24"/>
        </w:rPr>
        <w:t xml:space="preserve">BARTÓK Isvtán, </w:t>
      </w:r>
      <w:r w:rsidRPr="00AA7656">
        <w:rPr>
          <w:rFonts w:ascii="Times New Roman" w:eastAsia="Times New Roman" w:hAnsi="Times New Roman" w:cs="Times New Roman"/>
          <w:i/>
          <w:iCs/>
          <w:sz w:val="24"/>
          <w:szCs w:val="24"/>
        </w:rPr>
        <w:t>„Sokkal magyarabbúl szólhatnánk és írhatnánk”. Irodalmi gondolkodás Magyarországon 1630–1700 között</w:t>
      </w:r>
      <w:r w:rsidRPr="00AA7656">
        <w:rPr>
          <w:rFonts w:ascii="Times New Roman" w:eastAsia="Times New Roman" w:hAnsi="Times New Roman" w:cs="Times New Roman"/>
          <w:sz w:val="24"/>
          <w:szCs w:val="24"/>
        </w:rPr>
        <w:t>, Bp., 1998.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KECSKEMÉTI Gábor,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„A Böcsületre kihaladott ékes és mesterséges szóllás, írás”. A magyarországi retorikai hagyomány a 16–17. század fordulóján</w:t>
      </w:r>
      <w:r w:rsidRPr="00AA7656">
        <w:rPr>
          <w:rFonts w:ascii="Times New Roman" w:hAnsi="Times New Roman" w:cs="Times New Roman"/>
          <w:sz w:val="24"/>
          <w:szCs w:val="24"/>
        </w:rPr>
        <w:t>, Bp., 2007.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iCs/>
          <w:sz w:val="24"/>
          <w:szCs w:val="24"/>
        </w:rPr>
        <w:t>Magyarul megszólaló tudomány. Apáczai Enciklopédájának ösztönzése és példája a magyar tudományos nyelv és stílus megteremtésében</w:t>
      </w:r>
      <w:r w:rsidRPr="00AA7656">
        <w:rPr>
          <w:rFonts w:ascii="Times New Roman" w:hAnsi="Times New Roman" w:cs="Times New Roman"/>
          <w:sz w:val="24"/>
          <w:szCs w:val="24"/>
        </w:rPr>
        <w:t>, szerk. PÉNTEK János, 2004.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Mary CARRUTHERS,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The Book of Memory. A Study in Medieval Culture</w:t>
      </w:r>
      <w:r w:rsidRPr="00AA7656">
        <w:rPr>
          <w:rFonts w:ascii="Times New Roman" w:hAnsi="Times New Roman" w:cs="Times New Roman"/>
          <w:sz w:val="24"/>
          <w:szCs w:val="24"/>
        </w:rPr>
        <w:t>, Cambridge, 2008.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Jill RAITT,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European Reformations of Christian Spirituality</w:t>
      </w:r>
      <w:r w:rsidRPr="00AA7656">
        <w:rPr>
          <w:rFonts w:ascii="Times New Roman" w:hAnsi="Times New Roman" w:cs="Times New Roman"/>
          <w:sz w:val="24"/>
          <w:szCs w:val="24"/>
        </w:rPr>
        <w:t xml:space="preserve"> =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The Blackwell Companion to Christian Spirituality</w:t>
      </w:r>
      <w:r w:rsidRPr="00AA7656">
        <w:rPr>
          <w:rFonts w:ascii="Times New Roman" w:hAnsi="Times New Roman" w:cs="Times New Roman"/>
          <w:sz w:val="24"/>
          <w:szCs w:val="24"/>
        </w:rPr>
        <w:t>, ed. Arthur HOLDER, Blackwell Publishing, 2005, 122–138.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iCs/>
          <w:sz w:val="24"/>
          <w:szCs w:val="24"/>
        </w:rPr>
        <w:t>A magyar költészet műfajai és formatípusai a 17. században</w:t>
      </w:r>
      <w:r w:rsidRPr="00AA7656">
        <w:rPr>
          <w:rFonts w:ascii="Times New Roman" w:hAnsi="Times New Roman" w:cs="Times New Roman"/>
          <w:sz w:val="24"/>
          <w:szCs w:val="24"/>
        </w:rPr>
        <w:t>, szerk. ÖTVÖS Péter, PAP Balázs, SZILASI László, VADAI István,  Szeged, 2005.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MACZÁK Ibolya,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Elorzott szavak. Szövegalkotás 17–18. századi prédikációkban</w:t>
      </w:r>
      <w:r w:rsidRPr="00AA7656">
        <w:rPr>
          <w:rFonts w:ascii="Times New Roman" w:hAnsi="Times New Roman" w:cs="Times New Roman"/>
          <w:sz w:val="24"/>
          <w:szCs w:val="24"/>
        </w:rPr>
        <w:t>, Bp., 2010.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iCs/>
          <w:sz w:val="24"/>
          <w:szCs w:val="24"/>
        </w:rPr>
        <w:t>Emlékezet és devóció a régi magyar irodalomban</w:t>
      </w:r>
      <w:r w:rsidRPr="00AA7656">
        <w:rPr>
          <w:rFonts w:ascii="Times New Roman" w:hAnsi="Times New Roman" w:cs="Times New Roman"/>
          <w:sz w:val="24"/>
          <w:szCs w:val="24"/>
        </w:rPr>
        <w:t>, szerk. BALÁZS Mihály, GÁBOR Csilla, Kolozsvár, 2007.</w:t>
      </w:r>
    </w:p>
    <w:p w:rsidR="001A1B01" w:rsidRPr="00AA7656" w:rsidRDefault="001A1B01" w:rsidP="00AA7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B01" w:rsidRPr="00AA7656" w:rsidRDefault="001A1B01" w:rsidP="00AA7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B01" w:rsidRPr="00AA7656" w:rsidRDefault="001A1B01" w:rsidP="009470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01" w:rsidRPr="00230C1D" w:rsidRDefault="001A1B01" w:rsidP="009470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0C1D">
        <w:rPr>
          <w:rFonts w:ascii="Times New Roman" w:hAnsi="Times New Roman" w:cs="Times New Roman"/>
          <w:b/>
          <w:bCs/>
          <w:sz w:val="24"/>
          <w:szCs w:val="24"/>
          <w:lang w:val="ro-RO"/>
        </w:rPr>
        <w:t>Dr. Orbán Gyöngyi egyetemi tanár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t>Hans-Georg Gadamer: Szöveg és interpretáció. In: Bacsó Béla (szerk.): Szöveg és interpretáció. Cserépfalvi kiadása, é. n.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t xml:space="preserve">Hans-Georg Gadamer: A szép aktualitása. In. uő: A szép aktualitása. T-TWINS Kiadó, Bp., 1994. 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t>Hans-Georg Gadamer: Ki vagyok Én, és ki vagy Te? (Kommentár Paul Celan Atemkristall című cilkusához). In: Bókay Antal - Vilcsek Béla et alii: A posztmodern irodalomtudomány kialakulása. Szöveggyűjtemény. Osiris Kiadó, Bp., 1997.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>Martin Heidegger: Az Antigoné I. Kórusának értelmezése. In: Bókay Antal - Vilcsek Béla et alii: A posztmodern irodalomtudomány kialakulása. Szöveggyűjtemény. Osiris Kiadó, Bp., 1997.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t>Hans Robert Jauss: Az esztétikai élvezet és a poieszisz, aisztheszisz és katharszisz alaptapasztalata. In: uő: Recepcióelmélet – esztétikai tapasztalat – irodalmi hermeneutika. Osiris Kiadó, Bp., 1997.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t>Hans Robert Jauss: A költői szöveg az olvasás horizontváltásában. In: uő: Recepcióelmélet – esztétikai tapasztalat – irodalmi hermeneutika. Osiris Kiadó, Bp., 1997.</w:t>
      </w:r>
    </w:p>
    <w:p w:rsidR="004467D0" w:rsidRDefault="004467D0" w:rsidP="004467D0">
      <w:pPr>
        <w:numPr>
          <w:ilvl w:val="0"/>
          <w:numId w:val="6"/>
        </w:numPr>
        <w:spacing w:after="0" w:line="240" w:lineRule="auto"/>
        <w:jc w:val="both"/>
      </w:pPr>
      <w:r>
        <w:t>Paul Ricoeur: Mi a szöveg? In: uő: Válogatott irodalomelméleti tanulmányok. Osiris Kiadó, Bp., 1999.</w:t>
      </w:r>
    </w:p>
    <w:p w:rsidR="001A1B01" w:rsidRDefault="001A1B01" w:rsidP="009470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A1B01" w:rsidRPr="00384BD4" w:rsidRDefault="001A1B01" w:rsidP="0094700B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felvételi vizsga időpontja: </w:t>
      </w:r>
      <w:r w:rsidR="004467D0">
        <w:rPr>
          <w:rFonts w:ascii="Times New Roman" w:hAnsi="Times New Roman" w:cs="Times New Roman"/>
          <w:b/>
          <w:bCs/>
          <w:sz w:val="24"/>
          <w:szCs w:val="24"/>
          <w:lang w:val="ro-RO"/>
        </w:rPr>
        <w:t>2018. szeptember 1</w:t>
      </w:r>
      <w:r w:rsidR="00314D77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bookmarkStart w:id="0" w:name="_GoBack"/>
      <w:bookmarkEnd w:id="0"/>
      <w:r w:rsidRPr="003D08F5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4467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9 óra</w:t>
      </w:r>
    </w:p>
    <w:p w:rsidR="001A1B01" w:rsidRPr="00230C1D" w:rsidRDefault="001A1B01" w:rsidP="00947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1D">
        <w:rPr>
          <w:rFonts w:ascii="Times New Roman" w:hAnsi="Times New Roman" w:cs="Times New Roman"/>
          <w:b/>
          <w:bCs/>
          <w:sz w:val="24"/>
          <w:szCs w:val="24"/>
        </w:rPr>
        <w:t>Irásbeli vizsga,</w:t>
      </w:r>
      <w:r w:rsidRPr="00230C1D">
        <w:rPr>
          <w:rFonts w:ascii="Times New Roman" w:hAnsi="Times New Roman" w:cs="Times New Roman"/>
          <w:sz w:val="24"/>
          <w:szCs w:val="24"/>
        </w:rPr>
        <w:t xml:space="preserve"> a fenti szakirodalom ismerete alapján</w:t>
      </w:r>
    </w:p>
    <w:p w:rsidR="001A1B01" w:rsidRPr="00230C1D" w:rsidRDefault="001A1B01" w:rsidP="009470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1D">
        <w:rPr>
          <w:rFonts w:ascii="Times New Roman" w:hAnsi="Times New Roman" w:cs="Times New Roman"/>
          <w:b/>
          <w:bCs/>
          <w:sz w:val="24"/>
          <w:szCs w:val="24"/>
        </w:rPr>
        <w:t>Szóbeli vizsga:</w:t>
      </w:r>
      <w:r w:rsidRPr="00230C1D">
        <w:rPr>
          <w:rFonts w:ascii="Times New Roman" w:hAnsi="Times New Roman" w:cs="Times New Roman"/>
          <w:sz w:val="24"/>
          <w:szCs w:val="24"/>
        </w:rPr>
        <w:t xml:space="preserve"> a tervezett kutatási téma bemutatása: hipotézisek, terminológia, tematikus irodalom, alapkutatás, elemzési módszerek. </w:t>
      </w:r>
    </w:p>
    <w:p w:rsidR="001A1B01" w:rsidRPr="00230C1D" w:rsidRDefault="001A1B01" w:rsidP="009470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1B01" w:rsidRPr="00230C1D" w:rsidRDefault="001A1B01" w:rsidP="009470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0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Elérhetőség:</w:t>
      </w:r>
    </w:p>
    <w:p w:rsidR="001A1B01" w:rsidRPr="00230C1D" w:rsidRDefault="00314D77" w:rsidP="0094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1B01" w:rsidRPr="00230C1D">
          <w:rPr>
            <w:rStyle w:val="Hyperlink"/>
            <w:rFonts w:ascii="Times New Roman" w:hAnsi="Times New Roman" w:cs="Times New Roman"/>
            <w:sz w:val="24"/>
            <w:szCs w:val="24"/>
          </w:rPr>
          <w:t>egyed.emese@gmail.com</w:t>
        </w:r>
      </w:hyperlink>
    </w:p>
    <w:p w:rsidR="001A1B01" w:rsidRPr="00007F6A" w:rsidRDefault="00314D77" w:rsidP="0094700B">
      <w:pPr>
        <w:spacing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hyperlink r:id="rId7" w:history="1">
        <w:r w:rsidR="001A1B01" w:rsidRPr="00007F6A">
          <w:rPr>
            <w:rStyle w:val="Hyperlink"/>
            <w:rFonts w:ascii="Times New Roman" w:hAnsi="Times New Roman" w:cs="Times New Roman"/>
            <w:sz w:val="24"/>
            <w:szCs w:val="24"/>
          </w:rPr>
          <w:t>gaabor.csilla@gmail.com</w:t>
        </w:r>
      </w:hyperlink>
    </w:p>
    <w:p w:rsidR="001A1B01" w:rsidRPr="00230C1D" w:rsidRDefault="00314D77" w:rsidP="0094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1B01" w:rsidRPr="00230C1D">
          <w:rPr>
            <w:rStyle w:val="Hyperlink"/>
            <w:rFonts w:ascii="Times New Roman" w:hAnsi="Times New Roman" w:cs="Times New Roman"/>
            <w:sz w:val="24"/>
            <w:szCs w:val="24"/>
          </w:rPr>
          <w:t>orbangyongy@gmail.com</w:t>
        </w:r>
      </w:hyperlink>
    </w:p>
    <w:p w:rsidR="001A1B01" w:rsidRPr="00230C1D" w:rsidRDefault="000C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Kolozsvár, 2018. június 20.</w:t>
      </w:r>
    </w:p>
    <w:sectPr w:rsidR="001A1B01" w:rsidRPr="00230C1D" w:rsidSect="0025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856"/>
    <w:multiLevelType w:val="hybridMultilevel"/>
    <w:tmpl w:val="E58AA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A00"/>
    <w:multiLevelType w:val="hybridMultilevel"/>
    <w:tmpl w:val="D8C8F5E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C0C51"/>
    <w:multiLevelType w:val="hybridMultilevel"/>
    <w:tmpl w:val="65643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4B4505"/>
    <w:multiLevelType w:val="hybridMultilevel"/>
    <w:tmpl w:val="5EBE1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E43DE"/>
    <w:multiLevelType w:val="hybridMultilevel"/>
    <w:tmpl w:val="0FE4D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724AE"/>
    <w:multiLevelType w:val="hybridMultilevel"/>
    <w:tmpl w:val="BB982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CDD"/>
    <w:rsid w:val="00007F6A"/>
    <w:rsid w:val="00023CDD"/>
    <w:rsid w:val="000B2189"/>
    <w:rsid w:val="000C657F"/>
    <w:rsid w:val="001A1B01"/>
    <w:rsid w:val="00230C1D"/>
    <w:rsid w:val="0025026C"/>
    <w:rsid w:val="00314D77"/>
    <w:rsid w:val="00384BD4"/>
    <w:rsid w:val="003D08F5"/>
    <w:rsid w:val="004467D0"/>
    <w:rsid w:val="0094700B"/>
    <w:rsid w:val="009C2265"/>
    <w:rsid w:val="00A23499"/>
    <w:rsid w:val="00AA7656"/>
    <w:rsid w:val="00B058B4"/>
    <w:rsid w:val="00C76464"/>
    <w:rsid w:val="00C80B55"/>
    <w:rsid w:val="00E6326E"/>
    <w:rsid w:val="00F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B"/>
    <w:pPr>
      <w:spacing w:after="200" w:line="276" w:lineRule="auto"/>
    </w:pPr>
    <w:rPr>
      <w:rFonts w:cs="Calibri"/>
      <w:sz w:val="22"/>
      <w:szCs w:val="22"/>
      <w:lang w:val="hu-H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7656"/>
    <w:pPr>
      <w:keepNext/>
      <w:spacing w:after="0" w:line="360" w:lineRule="auto"/>
      <w:ind w:firstLine="72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246A"/>
    <w:rPr>
      <w:rFonts w:ascii="Cambria" w:eastAsia="Times New Roman" w:hAnsi="Cambria" w:cs="Times New Roman"/>
      <w:b/>
      <w:bCs/>
      <w:kern w:val="32"/>
      <w:sz w:val="32"/>
      <w:szCs w:val="32"/>
      <w:lang w:val="hu-HU" w:eastAsia="en-US"/>
    </w:rPr>
  </w:style>
  <w:style w:type="character" w:styleId="Hyperlink">
    <w:name w:val="Hyperlink"/>
    <w:uiPriority w:val="99"/>
    <w:semiHidden/>
    <w:rsid w:val="0094700B"/>
    <w:rPr>
      <w:color w:val="0000FF"/>
      <w:u w:val="single"/>
    </w:rPr>
  </w:style>
  <w:style w:type="character" w:customStyle="1" w:styleId="fn">
    <w:name w:val="fn"/>
    <w:basedOn w:val="DefaultParagraphFont"/>
    <w:uiPriority w:val="99"/>
    <w:rsid w:val="0094700B"/>
  </w:style>
  <w:style w:type="character" w:customStyle="1" w:styleId="gi">
    <w:name w:val="gi"/>
    <w:basedOn w:val="DefaultParagraphFont"/>
    <w:uiPriority w:val="99"/>
    <w:rsid w:val="0094700B"/>
  </w:style>
  <w:style w:type="paragraph" w:styleId="BodyTextIndent">
    <w:name w:val="Body Text Indent"/>
    <w:basedOn w:val="Normal"/>
    <w:link w:val="BodyTextIndentChar"/>
    <w:uiPriority w:val="99"/>
    <w:semiHidden/>
    <w:rsid w:val="00AA7656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6F246A"/>
    <w:rPr>
      <w:rFonts w:cs="Calibri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7D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4467D0"/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467D0"/>
    <w:pPr>
      <w:ind w:left="720"/>
      <w:contextualSpacing/>
    </w:pPr>
    <w:rPr>
      <w:rFonts w:cs="Times New Roman"/>
    </w:rPr>
  </w:style>
  <w:style w:type="character" w:customStyle="1" w:styleId="cim">
    <w:name w:val="cim"/>
    <w:rsid w:val="0044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gyong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abor.csil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yed.emes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4716</Characters>
  <Application>Microsoft Office Word</Application>
  <DocSecurity>0</DocSecurity>
  <Lines>39</Lines>
  <Paragraphs>11</Paragraphs>
  <ScaleCrop>false</ScaleCrop>
  <Company>UBB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</dc:creator>
  <cp:keywords/>
  <dc:description/>
  <cp:lastModifiedBy>Vilmos</cp:lastModifiedBy>
  <cp:revision>11</cp:revision>
  <dcterms:created xsi:type="dcterms:W3CDTF">2016-05-22T06:47:00Z</dcterms:created>
  <dcterms:modified xsi:type="dcterms:W3CDTF">2018-06-21T15:26:00Z</dcterms:modified>
</cp:coreProperties>
</file>