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4C" w:rsidRPr="00523F4C" w:rsidRDefault="00523F4C" w:rsidP="00F4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23F4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Regulamentul </w:t>
      </w:r>
      <w:r w:rsidRPr="00F461F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 admitere la doctorat î</w:t>
      </w:r>
      <w:r w:rsidRPr="00523F4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 regim online</w:t>
      </w:r>
    </w:p>
    <w:p w:rsidR="00523F4C" w:rsidRPr="00F461F0" w:rsidRDefault="00523F4C" w:rsidP="00F4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461F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Şcoala Doctorală Studii de Hungarologie, </w:t>
      </w:r>
      <w:r w:rsidRPr="00523F4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sesiunea 202</w:t>
      </w:r>
      <w:r w:rsidR="00F2056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</w:t>
      </w:r>
    </w:p>
    <w:p w:rsidR="00523F4C" w:rsidRPr="00F461F0" w:rsidRDefault="00523F4C" w:rsidP="00F4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20563" w:rsidRDefault="00523F4C" w:rsidP="00F20563">
      <w:pPr>
        <w:rPr>
          <w:rFonts w:ascii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 anul 202</w:t>
      </w:r>
      <w:r w:rsidR="001874DC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Şcoala Doctorală Studii de Hungarologie organizează admiterea la doctorat în regim online, în conformitate cu </w:t>
      </w:r>
      <w:r w:rsidR="00F20563">
        <w:rPr>
          <w:rFonts w:ascii="Calibri" w:hAnsi="Calibri" w:cs="Calibri"/>
          <w:color w:val="000000"/>
        </w:rPr>
        <w:t>Metodologi</w:t>
      </w:r>
      <w:r w:rsidR="00F20563">
        <w:rPr>
          <w:rFonts w:ascii="Calibri" w:hAnsi="Calibri" w:cs="Calibri"/>
          <w:color w:val="000000"/>
        </w:rPr>
        <w:t>a</w:t>
      </w:r>
      <w:r w:rsidR="00F20563">
        <w:rPr>
          <w:rFonts w:ascii="Calibri" w:hAnsi="Calibri" w:cs="Calibri"/>
          <w:color w:val="000000"/>
        </w:rPr>
        <w:t xml:space="preserve"> de admitere </w:t>
      </w:r>
      <w:r w:rsidR="00F20563">
        <w:rPr>
          <w:rFonts w:ascii="Calibri" w:hAnsi="Calibri" w:cs="Calibri"/>
          <w:color w:val="000000"/>
        </w:rPr>
        <w:t>UBB</w:t>
      </w:r>
      <w:r w:rsidR="00F20563">
        <w:rPr>
          <w:rFonts w:ascii="Calibri" w:hAnsi="Calibri" w:cs="Calibri"/>
          <w:color w:val="000000"/>
        </w:rPr>
        <w:t>: </w:t>
      </w:r>
      <w:hyperlink r:id="rId5" w:tgtFrame="_blank" w:history="1">
        <w:r w:rsidR="00F20563">
          <w:rPr>
            <w:rStyle w:val="Hyperlink"/>
            <w:rFonts w:ascii="Calibri" w:hAnsi="Calibri" w:cs="Calibri"/>
          </w:rPr>
          <w:t>https://senat.ubbcluj.ro/wp-content/uploads/2021/04/HS-nr.-47-privind-aprobare-calendar-%C8%99i-actualizare-Metodologie-admitere-doctorat-2021.pdf</w:t>
        </w:r>
      </w:hyperlink>
      <w:r w:rsidR="00F20563">
        <w:rPr>
          <w:rFonts w:ascii="Calibri" w:hAnsi="Calibri" w:cs="Calibri"/>
          <w:color w:val="000000"/>
        </w:rPr>
        <w:t> </w:t>
      </w:r>
    </w:p>
    <w:p w:rsidR="00F20563" w:rsidRDefault="00F20563" w:rsidP="00F20563">
      <w:pPr>
        <w:rPr>
          <w:rFonts w:ascii="Calibri" w:hAnsi="Calibri" w:cs="Calibri"/>
          <w:color w:val="000000"/>
        </w:rPr>
      </w:pPr>
      <w:hyperlink r:id="rId6" w:tgtFrame="_blank" w:history="1">
        <w:r>
          <w:rPr>
            <w:rStyle w:val="Hyperlink"/>
            <w:rFonts w:ascii="Calibri" w:hAnsi="Calibri" w:cs="Calibri"/>
          </w:rPr>
          <w:t>https://senat.ubbcluj.ro/wp-content/uploads/2021/04/Anexa-1-la-HS-nr.-47-privind-aprobarea-calendarului-%C8%99i-actaliz%C4%83rii-Metodologiei-de-admitere-la-studiile-de-doctorat-2021.pdf</w:t>
        </w:r>
      </w:hyperlink>
    </w:p>
    <w:p w:rsidR="00F20563" w:rsidRDefault="00F20563" w:rsidP="00F20563">
      <w:pPr>
        <w:rPr>
          <w:rFonts w:ascii="Calibri" w:hAnsi="Calibri" w:cs="Calibri"/>
          <w:color w:val="000000"/>
        </w:rPr>
      </w:pPr>
      <w:hyperlink r:id="rId7" w:tgtFrame="_blank" w:history="1">
        <w:r>
          <w:rPr>
            <w:rStyle w:val="Hyperlink"/>
            <w:rFonts w:ascii="Calibri" w:hAnsi="Calibri" w:cs="Calibri"/>
          </w:rPr>
          <w:t>https://senat.ubbcluj.ro/wp-content/uploads/2021/04/Anexa-2-la-HS-nr.-47-privind-aprobarea-calendarului-%C8%99i-a-actualiz%C4%83rii-Metodologiei-de-admitere-la-studiile-de-doctorat-2021.pdf</w:t>
        </w:r>
      </w:hyperlink>
    </w:p>
    <w:p w:rsidR="00523F4C" w:rsidRDefault="006C5929" w:rsidP="00F2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Înscrierea candidaţilor se va face online</w:t>
      </w:r>
      <w:r w:rsidR="00F20563">
        <w:rPr>
          <w:rFonts w:ascii="Times New Roman" w:eastAsia="Times New Roman" w:hAnsi="Times New Roman" w:cs="Times New Roman"/>
          <w:sz w:val="24"/>
          <w:szCs w:val="24"/>
          <w:lang w:eastAsia="ro-RO"/>
        </w:rPr>
        <w:t>, în perioada 30</w:t>
      </w:r>
      <w:r w:rsidR="005F39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august – </w:t>
      </w:r>
      <w:r w:rsidR="00F20563">
        <w:rPr>
          <w:rFonts w:ascii="Times New Roman" w:eastAsia="Times New Roman" w:hAnsi="Times New Roman" w:cs="Times New Roman"/>
          <w:sz w:val="24"/>
          <w:szCs w:val="24"/>
          <w:lang w:eastAsia="ro-RO"/>
        </w:rPr>
        <w:t>7</w:t>
      </w:r>
      <w:r w:rsidR="005F39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septembrie</w:t>
      </w:r>
      <w:r w:rsidR="001874D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5F3980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ocumentele necesare sunt enumerate </w:t>
      </w:r>
      <w:r w:rsidR="00587D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pagina </w:t>
      </w:r>
      <w:hyperlink r:id="rId8" w:history="1">
        <w:r w:rsidR="00587D13" w:rsidRPr="00BD49A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https://doctorat.ubbcluj.ro/ro/actele-necesare-inscrierii-la-concursul-de-admitere/</w:t>
        </w:r>
      </w:hyperlink>
    </w:p>
    <w:p w:rsidR="00587D13" w:rsidRDefault="00587D13" w:rsidP="00F2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C5929" w:rsidRDefault="006C5929" w:rsidP="00523F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 calendaru</w:t>
      </w:r>
      <w:r w:rsidR="00587D13">
        <w:rPr>
          <w:rFonts w:ascii="Times New Roman" w:eastAsia="Times New Roman" w:hAnsi="Times New Roman" w:cs="Times New Roman"/>
          <w:sz w:val="24"/>
          <w:szCs w:val="24"/>
          <w:lang w:eastAsia="ro-RO"/>
        </w:rPr>
        <w:t>lui de admitere la doctorat 2021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 aprobat de Senat, examenul de admitere va avea l</w:t>
      </w:r>
      <w:r w:rsidR="00587D13">
        <w:rPr>
          <w:rFonts w:ascii="Times New Roman" w:eastAsia="Times New Roman" w:hAnsi="Times New Roman" w:cs="Times New Roman"/>
          <w:sz w:val="24"/>
          <w:szCs w:val="24"/>
          <w:lang w:eastAsia="ro-RO"/>
        </w:rPr>
        <w:t>oc în data de 10 septembrie 2021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1874DC" w:rsidRDefault="001874DC" w:rsidP="001874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" w:history="1">
        <w:r w:rsidRPr="00BD49A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https://doctorat.ubbcluj.ro/wp-content/uploads/2021/09/Tabel_programare_examen_v5-1.pdf</w:t>
        </w:r>
      </w:hyperlink>
    </w:p>
    <w:p w:rsidR="00587D13" w:rsidRPr="00587D13" w:rsidRDefault="00587D13" w:rsidP="005B52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87D1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Numărul locurilor disponibile sunt publicate pe pagina </w:t>
      </w:r>
      <w:hyperlink r:id="rId10" w:history="1">
        <w:r w:rsidRPr="00587D1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https://doctorat.ubbcluj.ro/wp-content/uploads/2021/09/Tabel_distributie_locuri_admitere2021_v5-4.pdf</w:t>
        </w:r>
      </w:hyperlink>
    </w:p>
    <w:p w:rsidR="006C5929" w:rsidRDefault="00D4564E" w:rsidP="00D456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Tematica şi bibliografia propusă de către fiecare conducător de doctorat va fi afişată pe site-ul şcolii doctorale, cu 2 luni înainte de data admiterii</w:t>
      </w:r>
      <w:r w:rsidR="005F398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1874DC" w:rsidRDefault="001874DC" w:rsidP="001874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" w:history="1">
        <w:r w:rsidRPr="00BD49A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https://lett.ubbcluj.ro/felveteli-2021-hungarologiai-tudomanyok-doktori-iskola/?lang=hu</w:t>
        </w:r>
      </w:hyperlink>
    </w:p>
    <w:p w:rsidR="00D4564E" w:rsidRDefault="00D4564E" w:rsidP="00D456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Admiterea constă din două probe. 4.1. </w:t>
      </w:r>
      <w:r w:rsidR="003C19AD">
        <w:rPr>
          <w:rFonts w:ascii="Times New Roman" w:eastAsia="Times New Roman" w:hAnsi="Times New Roman" w:cs="Times New Roman"/>
          <w:sz w:val="24"/>
          <w:szCs w:val="24"/>
          <w:lang w:eastAsia="ro-RO"/>
        </w:rPr>
        <w:t>Proba scrisă. Proiectul de cerce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tere (3-5 pagini) se va preda în format el</w:t>
      </w:r>
      <w:r w:rsidR="003C19AD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ctronic, cu 3 zile înainte de admitere. Proiectul se încadrează în tematica propusă d</w:t>
      </w:r>
      <w:r w:rsidR="005F3980">
        <w:rPr>
          <w:rFonts w:ascii="Times New Roman" w:eastAsia="Times New Roman" w:hAnsi="Times New Roman" w:cs="Times New Roman"/>
          <w:sz w:val="24"/>
          <w:szCs w:val="24"/>
          <w:lang w:eastAsia="ro-RO"/>
        </w:rPr>
        <w:t>e către conducător</w:t>
      </w:r>
      <w:r w:rsidR="003C19AD">
        <w:rPr>
          <w:rFonts w:ascii="Times New Roman" w:eastAsia="Times New Roman" w:hAnsi="Times New Roman" w:cs="Times New Roman"/>
          <w:sz w:val="24"/>
          <w:szCs w:val="24"/>
          <w:lang w:eastAsia="ro-RO"/>
        </w:rPr>
        <w:t>ul</w:t>
      </w:r>
      <w:r w:rsidR="005F39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doctorat</w:t>
      </w:r>
      <w:r w:rsidR="00082F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şi utilizează şi bibliografia propusă. 4.2. Proba orală se va ţine online pe platformă Zoom, pe baza unui program redactat după înscrierea </w:t>
      </w:r>
      <w:r w:rsidR="005F3980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candidaţilor. Proba orală const</w:t>
      </w:r>
      <w:r w:rsidR="00082F6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 din susţinerea </w:t>
      </w:r>
      <w:r w:rsidR="005F39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proiectului de cercetare şi dezbaterea bibliografiei propuse de către conducătorul de doctorat. </w:t>
      </w:r>
    </w:p>
    <w:p w:rsidR="005F3980" w:rsidRDefault="005F3980" w:rsidP="00D456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Comisia de admitere este formată din conducătorul de doctorat ca preşedi</w:t>
      </w:r>
      <w:r w:rsidR="003C19AD">
        <w:rPr>
          <w:rFonts w:ascii="Times New Roman" w:eastAsia="Times New Roman" w:hAnsi="Times New Roman" w:cs="Times New Roman"/>
          <w:sz w:val="24"/>
          <w:szCs w:val="24"/>
          <w:lang w:eastAsia="ro-RO"/>
        </w:rPr>
        <w:t>nte şi din doi membri având funcţie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conferenţiar sau profesor universitar.</w:t>
      </w:r>
    </w:p>
    <w:p w:rsidR="005F3980" w:rsidRPr="00523F4C" w:rsidRDefault="005F3980" w:rsidP="00D456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Afişarea rezultatelor, confirmarea locurilor, înmatricularea studenţilor-doctoranzi se va face confor</w:t>
      </w:r>
      <w:r w:rsidR="003C19AD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Metodologiei </w:t>
      </w:r>
      <w:r w:rsidR="00F461F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1874DC">
        <w:rPr>
          <w:rFonts w:ascii="Times New Roman" w:eastAsia="Times New Roman" w:hAnsi="Times New Roman" w:cs="Times New Roman"/>
          <w:sz w:val="24"/>
          <w:szCs w:val="24"/>
          <w:lang w:eastAsia="ro-RO"/>
        </w:rPr>
        <w:t>47/2021.</w:t>
      </w:r>
    </w:p>
    <w:p w:rsidR="00523F4C" w:rsidRPr="00523F4C" w:rsidRDefault="00523F4C" w:rsidP="00523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85D67" w:rsidRDefault="00F461F0">
      <w:r>
        <w:t>Aprobat de consiliul Şcolii Doctorale Studii de Hungarologie</w:t>
      </w:r>
    </w:p>
    <w:p w:rsidR="00F461F0" w:rsidRDefault="00F461F0">
      <w:r>
        <w:t>22.05.202</w:t>
      </w:r>
      <w:r w:rsidR="001874DC">
        <w:t>1</w:t>
      </w:r>
      <w:r>
        <w:t>.</w:t>
      </w:r>
    </w:p>
    <w:p w:rsidR="00F461F0" w:rsidRDefault="007A2AE9">
      <w:r>
        <w:rPr>
          <w:noProof/>
          <w:lang w:val="en-US"/>
        </w:rPr>
        <w:drawing>
          <wp:inline distT="0" distB="0" distL="0" distR="0" wp14:anchorId="68E55F36" wp14:editId="42828504">
            <wp:extent cx="4787900" cy="862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266B"/>
    <w:multiLevelType w:val="hybridMultilevel"/>
    <w:tmpl w:val="E5F6CF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67"/>
    <w:rsid w:val="00082F62"/>
    <w:rsid w:val="001874DC"/>
    <w:rsid w:val="002A3581"/>
    <w:rsid w:val="003C19AD"/>
    <w:rsid w:val="004D09DF"/>
    <w:rsid w:val="00523F4C"/>
    <w:rsid w:val="00587D13"/>
    <w:rsid w:val="005F3980"/>
    <w:rsid w:val="006C5929"/>
    <w:rsid w:val="006F6420"/>
    <w:rsid w:val="007A2AE9"/>
    <w:rsid w:val="00A30567"/>
    <w:rsid w:val="00D4564E"/>
    <w:rsid w:val="00F20563"/>
    <w:rsid w:val="00F4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9A836-E647-4E77-A7D2-F735282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t.ubbcluj.ro/ro/actele-necesare-inscrierii-la-concursul-de-admite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nat.ubbcluj.ro/wp-content/uploads/2021/04/Anexa-2-la-HS-nr.-47-privind-aprobarea-calendarului-%C8%99i-a-actualiz%C4%83rii-Metodologiei-de-admitere-la-studiile-de-doctorat-2021.pdf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t.ubbcluj.ro/wp-content/uploads/2021/04/Anexa-1-la-HS-nr.-47-privind-aprobarea-calendarului-%C8%99i-actaliz%C4%83rii-Metodologiei-de-admitere-la-studiile-de-doctorat-2021.pdf" TargetMode="External"/><Relationship Id="rId11" Type="http://schemas.openxmlformats.org/officeDocument/2006/relationships/hyperlink" Target="https://lett.ubbcluj.ro/felveteli-2021-hungarologiai-tudomanyok-doktori-iskola/?lang=hu" TargetMode="External"/><Relationship Id="rId5" Type="http://schemas.openxmlformats.org/officeDocument/2006/relationships/hyperlink" Target="https://senat.ubbcluj.ro/wp-content/uploads/2021/04/HS-nr.-47-privind-aprobare-calendar-%C8%99i-actualizare-Metodologie-admitere-doctorat-2021.pdf" TargetMode="External"/><Relationship Id="rId10" Type="http://schemas.openxmlformats.org/officeDocument/2006/relationships/hyperlink" Target="https://doctorat.ubbcluj.ro/wp-content/uploads/2021/09/Tabel_distributie_locuri_admitere2021_v5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orat.ubbcluj.ro/wp-content/uploads/2021/09/Tabel_programare_examen_v5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Vilmos</dc:creator>
  <cp:keywords/>
  <dc:description/>
  <cp:lastModifiedBy>VILMOS KESZEG</cp:lastModifiedBy>
  <cp:revision>3</cp:revision>
  <dcterms:created xsi:type="dcterms:W3CDTF">2021-10-13T05:44:00Z</dcterms:created>
  <dcterms:modified xsi:type="dcterms:W3CDTF">2021-10-13T06:11:00Z</dcterms:modified>
</cp:coreProperties>
</file>