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5ECB9" w14:textId="77777777" w:rsidR="002D7907" w:rsidRPr="00F3197C" w:rsidRDefault="002D7907" w:rsidP="002D7907">
      <w:pPr>
        <w:spacing w:line="276" w:lineRule="auto"/>
        <w:jc w:val="center"/>
        <w:rPr>
          <w:rFonts w:ascii="Times New Roman" w:eastAsia="Times New Roman" w:hAnsi="Times New Roman" w:cs="Times New Roman"/>
          <w:b/>
          <w:sz w:val="28"/>
          <w:szCs w:val="28"/>
          <w:lang w:val="de-DE"/>
        </w:rPr>
      </w:pPr>
      <w:r w:rsidRPr="00F3197C">
        <w:rPr>
          <w:rFonts w:ascii="Times New Roman" w:eastAsia="Times New Roman" w:hAnsi="Times New Roman" w:cs="Times New Roman"/>
          <w:b/>
          <w:sz w:val="28"/>
          <w:szCs w:val="28"/>
          <w:lang w:val="de-DE"/>
        </w:rPr>
        <w:t>Europäische Fallstudien zur wirtschaftlichen, sozialen und kulturellen Vielfalt</w:t>
      </w:r>
    </w:p>
    <w:p w14:paraId="54477628" w14:textId="77777777" w:rsidR="002D7907" w:rsidRDefault="002D7907" w:rsidP="002D7907">
      <w:pPr>
        <w:spacing w:line="276" w:lineRule="auto"/>
        <w:jc w:val="center"/>
        <w:rPr>
          <w:rFonts w:ascii="Times New Roman" w:eastAsia="Times New Roman" w:hAnsi="Times New Roman" w:cs="Times New Roman"/>
          <w:b/>
          <w:lang w:val="de-DE"/>
        </w:rPr>
      </w:pPr>
    </w:p>
    <w:p w14:paraId="548CCD99" w14:textId="77777777" w:rsidR="002D7907" w:rsidRDefault="002D7907" w:rsidP="002D7907">
      <w:pPr>
        <w:spacing w:line="276" w:lineRule="auto"/>
        <w:jc w:val="both"/>
        <w:rPr>
          <w:rFonts w:ascii="Times New Roman" w:eastAsia="Times New Roman" w:hAnsi="Times New Roman" w:cs="Times New Roman"/>
          <w:lang w:val="de-DE"/>
        </w:rPr>
      </w:pPr>
      <w:r w:rsidRPr="005E2913">
        <w:rPr>
          <w:rFonts w:ascii="Times New Roman" w:eastAsia="Times New Roman" w:hAnsi="Times New Roman" w:cs="Times New Roman"/>
          <w:lang w:val="de-DE"/>
        </w:rPr>
        <w:t xml:space="preserve">Der Lehrstuhl für Volkskunde der Universität Debrecen und die Ethnographische Forschungsgruppe der Ungarischen Akademie der Wissenschaften an der Universität Debrecen (ELKH) laden </w:t>
      </w:r>
      <w:r>
        <w:rPr>
          <w:rFonts w:ascii="Times New Roman" w:eastAsia="Times New Roman" w:hAnsi="Times New Roman" w:cs="Times New Roman"/>
          <w:lang w:val="de-DE"/>
        </w:rPr>
        <w:t xml:space="preserve">Masterstudierende und Doktorand*innen </w:t>
      </w:r>
      <w:r w:rsidRPr="005E2913">
        <w:rPr>
          <w:rFonts w:ascii="Times New Roman" w:eastAsia="Times New Roman" w:hAnsi="Times New Roman" w:cs="Times New Roman"/>
          <w:lang w:val="de-DE"/>
        </w:rPr>
        <w:t xml:space="preserve">zur </w:t>
      </w:r>
      <w:r>
        <w:rPr>
          <w:rFonts w:ascii="Times New Roman" w:eastAsia="Times New Roman" w:hAnsi="Times New Roman" w:cs="Times New Roman"/>
          <w:lang w:val="de-DE"/>
        </w:rPr>
        <w:t xml:space="preserve">digitalen </w:t>
      </w:r>
      <w:proofErr w:type="spellStart"/>
      <w:r>
        <w:rPr>
          <w:rFonts w:ascii="Times New Roman" w:eastAsia="Times New Roman" w:hAnsi="Times New Roman" w:cs="Times New Roman"/>
          <w:lang w:val="de-DE"/>
        </w:rPr>
        <w:t>Posterpräsentation</w:t>
      </w:r>
      <w:proofErr w:type="spellEnd"/>
      <w:r>
        <w:rPr>
          <w:rFonts w:ascii="Times New Roman" w:eastAsia="Times New Roman" w:hAnsi="Times New Roman" w:cs="Times New Roman"/>
          <w:lang w:val="de-DE"/>
        </w:rPr>
        <w:t xml:space="preserve"> im Rahmen der internationalen Konferenz „</w:t>
      </w:r>
      <w:r w:rsidRPr="005E2913">
        <w:rPr>
          <w:rFonts w:ascii="Times New Roman" w:eastAsia="Times New Roman" w:hAnsi="Times New Roman" w:cs="Times New Roman"/>
          <w:lang w:val="de-DE"/>
        </w:rPr>
        <w:t xml:space="preserve">Europäische Fallstudien zur wirtschaftlichen, sozialen und kulturellen Vielfalt” ein. </w:t>
      </w:r>
    </w:p>
    <w:p w14:paraId="38B84418" w14:textId="77777777" w:rsidR="002D7907" w:rsidRDefault="002D7907" w:rsidP="002D7907">
      <w:pPr>
        <w:spacing w:line="276" w:lineRule="auto"/>
        <w:jc w:val="both"/>
        <w:rPr>
          <w:rFonts w:ascii="Times New Roman" w:eastAsia="Times New Roman" w:hAnsi="Times New Roman" w:cs="Times New Roman"/>
          <w:lang w:val="de-DE"/>
        </w:rPr>
      </w:pPr>
    </w:p>
    <w:p w14:paraId="10191A93" w14:textId="77777777" w:rsidR="002D7907" w:rsidRPr="005E2913"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Die Poster werden ab 5. Oktober 2022 auf der Webseite der Konferenz veröffentlicht. </w:t>
      </w:r>
    </w:p>
    <w:p w14:paraId="2E1D2251" w14:textId="77777777" w:rsidR="002D7907" w:rsidRDefault="002D7907" w:rsidP="002D7907">
      <w:pPr>
        <w:spacing w:line="276" w:lineRule="auto"/>
        <w:jc w:val="both"/>
        <w:rPr>
          <w:rFonts w:ascii="Times New Roman" w:eastAsia="Times New Roman" w:hAnsi="Times New Roman" w:cs="Times New Roman"/>
          <w:lang w:val="de-DE"/>
        </w:rPr>
      </w:pPr>
    </w:p>
    <w:p w14:paraId="2EBA37A5" w14:textId="77777777" w:rsidR="002D7907"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Im Vorfeld werden die fünf besten Poster ausgewählt und diese Nachwuchswissenschaftler*innen bekommen die Möglichkeit zu einem Online-Vortrag im Rahmen der internationalen Tagung.</w:t>
      </w:r>
    </w:p>
    <w:p w14:paraId="38F593F4" w14:textId="77777777" w:rsidR="002D7907" w:rsidRDefault="002D7907" w:rsidP="002D7907">
      <w:pPr>
        <w:spacing w:line="276" w:lineRule="auto"/>
        <w:jc w:val="both"/>
        <w:rPr>
          <w:rFonts w:ascii="Times New Roman" w:eastAsia="Times New Roman" w:hAnsi="Times New Roman" w:cs="Times New Roman"/>
          <w:lang w:val="de-DE"/>
        </w:rPr>
      </w:pPr>
    </w:p>
    <w:p w14:paraId="4039B768" w14:textId="77777777" w:rsidR="002D7907"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Vielfalt zeichnet sich durch mannigfaltige Erscheinungsformen und Ausdrucksweisen aus. Allerding können die jeweiligen Ausprägungen der Vielfalt in den Kulturen der verschiedenen Völker und Gemeinschaften sowohl zahlreiche Ähnlichkeiten als auch gravierende Unterschiede aufweisen. Wir möchten uns deshalb mit ausgewählten ethnischen Gemeinschaften Europas auseinandersetzen und diskutieren, ob sich die unterschiedlichen Erscheinungsformen der Vielfalt in diesem Kontext vergleichen lassen und inwieweit voneinander abweichende Entwicklungen zu beobachten sind.</w:t>
      </w:r>
    </w:p>
    <w:p w14:paraId="013DDA5D" w14:textId="77777777" w:rsidR="002D7907" w:rsidRPr="005E2913" w:rsidRDefault="002D7907" w:rsidP="002D7907">
      <w:pPr>
        <w:spacing w:line="276" w:lineRule="auto"/>
        <w:jc w:val="both"/>
        <w:rPr>
          <w:rFonts w:ascii="Times New Roman" w:eastAsia="Times New Roman" w:hAnsi="Times New Roman" w:cs="Times New Roman"/>
          <w:lang w:val="de-DE"/>
        </w:rPr>
      </w:pPr>
    </w:p>
    <w:p w14:paraId="3CEEE37F" w14:textId="77777777" w:rsidR="002D7907" w:rsidRPr="005E2913"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Die zentralen Fragestellungen </w:t>
      </w:r>
      <w:r w:rsidRPr="005E2913">
        <w:rPr>
          <w:rFonts w:ascii="Times New Roman" w:eastAsia="Times New Roman" w:hAnsi="Times New Roman" w:cs="Times New Roman"/>
          <w:lang w:val="de-DE"/>
        </w:rPr>
        <w:t xml:space="preserve">der Konferenz </w:t>
      </w:r>
      <w:r>
        <w:rPr>
          <w:rFonts w:ascii="Times New Roman" w:eastAsia="Times New Roman" w:hAnsi="Times New Roman" w:cs="Times New Roman"/>
          <w:lang w:val="de-DE"/>
        </w:rPr>
        <w:t>sind</w:t>
      </w:r>
      <w:r w:rsidRPr="005E2913">
        <w:rPr>
          <w:rFonts w:ascii="Times New Roman" w:eastAsia="Times New Roman" w:hAnsi="Times New Roman" w:cs="Times New Roman"/>
          <w:lang w:val="de-DE"/>
        </w:rPr>
        <w:t xml:space="preserve"> in einem sehr breiten internationalen und t</w:t>
      </w:r>
      <w:r>
        <w:rPr>
          <w:rFonts w:ascii="Times New Roman" w:eastAsia="Times New Roman" w:hAnsi="Times New Roman" w:cs="Times New Roman"/>
          <w:lang w:val="de-DE"/>
        </w:rPr>
        <w:t xml:space="preserve">hematischen Kontext angesiedelt. Im Fokus stehen </w:t>
      </w:r>
      <w:r w:rsidRPr="005E2913">
        <w:rPr>
          <w:rFonts w:ascii="Times New Roman" w:eastAsia="Times New Roman" w:hAnsi="Times New Roman" w:cs="Times New Roman"/>
          <w:lang w:val="de-DE"/>
        </w:rPr>
        <w:t>Fallstudien zur wirtschaftlichen, kulturellen und sozialen Vielfalt der europäischen Gesellschaft</w:t>
      </w:r>
      <w:r>
        <w:rPr>
          <w:rFonts w:ascii="Times New Roman" w:eastAsia="Times New Roman" w:hAnsi="Times New Roman" w:cs="Times New Roman"/>
          <w:lang w:val="de-DE"/>
        </w:rPr>
        <w:t xml:space="preserve">en, wobei ausgewählte Erscheinungsformen und Deutungsansätze kritisch hinterfragt werden. Zu den Schwerpunkten </w:t>
      </w:r>
      <w:r w:rsidRPr="005E2913">
        <w:rPr>
          <w:rFonts w:ascii="Times New Roman" w:eastAsia="Times New Roman" w:hAnsi="Times New Roman" w:cs="Times New Roman"/>
          <w:lang w:val="de-DE"/>
        </w:rPr>
        <w:t xml:space="preserve">gehören </w:t>
      </w:r>
      <w:r>
        <w:rPr>
          <w:rFonts w:ascii="Times New Roman" w:eastAsia="Times New Roman" w:hAnsi="Times New Roman" w:cs="Times New Roman"/>
          <w:lang w:val="de-DE"/>
        </w:rPr>
        <w:t xml:space="preserve">disziplinübergreifende theoretische Fragestellungen aus verschiedenen Forschungsgebieten wie </w:t>
      </w:r>
      <w:r w:rsidRPr="005E2913">
        <w:rPr>
          <w:rFonts w:ascii="Times New Roman" w:eastAsia="Times New Roman" w:hAnsi="Times New Roman" w:cs="Times New Roman"/>
          <w:lang w:val="de-DE"/>
        </w:rPr>
        <w:t xml:space="preserve">Ethnographie, Kulturanthropologie, </w:t>
      </w:r>
      <w:r>
        <w:rPr>
          <w:rFonts w:ascii="Times New Roman" w:eastAsia="Times New Roman" w:hAnsi="Times New Roman" w:cs="Times New Roman"/>
          <w:lang w:val="de-DE"/>
        </w:rPr>
        <w:t>Folkloristik</w:t>
      </w:r>
      <w:r w:rsidRPr="005E2913">
        <w:rPr>
          <w:rFonts w:ascii="Times New Roman" w:eastAsia="Times New Roman" w:hAnsi="Times New Roman" w:cs="Times New Roman"/>
          <w:lang w:val="de-DE"/>
        </w:rPr>
        <w:t xml:space="preserve">, </w:t>
      </w:r>
      <w:r>
        <w:rPr>
          <w:rFonts w:ascii="Times New Roman" w:eastAsia="Times New Roman" w:hAnsi="Times New Roman" w:cs="Times New Roman"/>
          <w:lang w:val="de-DE"/>
        </w:rPr>
        <w:t>Geschichtswissenschaft</w:t>
      </w:r>
      <w:r w:rsidRPr="005E2913">
        <w:rPr>
          <w:rFonts w:ascii="Times New Roman" w:eastAsia="Times New Roman" w:hAnsi="Times New Roman" w:cs="Times New Roman"/>
          <w:lang w:val="de-DE"/>
        </w:rPr>
        <w:t>, Literatur- und Sprachwissenschaft, Soziologie, Philosophie und Psychologie</w:t>
      </w:r>
      <w:r>
        <w:rPr>
          <w:rFonts w:ascii="Times New Roman" w:eastAsia="Times New Roman" w:hAnsi="Times New Roman" w:cs="Times New Roman"/>
          <w:lang w:val="de-DE"/>
        </w:rPr>
        <w:t xml:space="preserve">. Außerdem werden die vielfältigen kulturellen Erscheinungen von ethnischen Minderheitengruppen empirisch untersucht. Mit der Konferenz möchten wir somit </w:t>
      </w:r>
      <w:r w:rsidRPr="005E2913">
        <w:rPr>
          <w:rFonts w:ascii="Times New Roman" w:eastAsia="Times New Roman" w:hAnsi="Times New Roman" w:cs="Times New Roman"/>
          <w:lang w:val="de-DE"/>
        </w:rPr>
        <w:t xml:space="preserve">einen umfassenden Überblick über </w:t>
      </w:r>
      <w:r>
        <w:rPr>
          <w:rFonts w:ascii="Times New Roman" w:eastAsia="Times New Roman" w:hAnsi="Times New Roman" w:cs="Times New Roman"/>
          <w:lang w:val="de-DE"/>
        </w:rPr>
        <w:t>die</w:t>
      </w:r>
      <w:r w:rsidRPr="005E2913">
        <w:rPr>
          <w:rFonts w:ascii="Times New Roman" w:eastAsia="Times New Roman" w:hAnsi="Times New Roman" w:cs="Times New Roman"/>
          <w:lang w:val="de-DE"/>
        </w:rPr>
        <w:t xml:space="preserve"> kulturellen </w:t>
      </w:r>
      <w:r>
        <w:rPr>
          <w:rFonts w:ascii="Times New Roman" w:eastAsia="Times New Roman" w:hAnsi="Times New Roman" w:cs="Times New Roman"/>
          <w:lang w:val="de-DE"/>
        </w:rPr>
        <w:t xml:space="preserve">Wandelprozesse bieten und die kulturellen Erscheinungen in unterschiedlichen (internationalen und ungarischen) Kontexten unter die Lupe nehmen und aus verschiedenen Perspektiven beleuchten. Die Wechselbeziehungen </w:t>
      </w:r>
      <w:r w:rsidRPr="005E2913">
        <w:rPr>
          <w:rFonts w:ascii="Times New Roman" w:eastAsia="Times New Roman" w:hAnsi="Times New Roman" w:cs="Times New Roman"/>
          <w:lang w:val="de-DE"/>
        </w:rPr>
        <w:t>zwischen Kultur, Wirtschaft und den soziokulture</w:t>
      </w:r>
      <w:r>
        <w:rPr>
          <w:rFonts w:ascii="Times New Roman" w:eastAsia="Times New Roman" w:hAnsi="Times New Roman" w:cs="Times New Roman"/>
          <w:lang w:val="de-DE"/>
        </w:rPr>
        <w:t>llen Bereichen der Gesellschaft sollen dabei besondere Aufmerksamkeit erhalten.</w:t>
      </w:r>
    </w:p>
    <w:p w14:paraId="339A6471" w14:textId="77777777" w:rsidR="002D7907" w:rsidRPr="005E2913" w:rsidRDefault="002D7907" w:rsidP="002D7907">
      <w:pPr>
        <w:spacing w:line="276" w:lineRule="auto"/>
        <w:jc w:val="both"/>
        <w:rPr>
          <w:rFonts w:ascii="Times New Roman" w:eastAsia="Times New Roman" w:hAnsi="Times New Roman" w:cs="Times New Roman"/>
          <w:lang w:val="de-DE"/>
        </w:rPr>
      </w:pPr>
    </w:p>
    <w:p w14:paraId="450C182B" w14:textId="77777777" w:rsidR="002D7907"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Wir erwarten Beitragsvorschläge zu folgenden Themenbereichen:</w:t>
      </w:r>
    </w:p>
    <w:p w14:paraId="7C0810A5" w14:textId="77777777" w:rsidR="002D7907" w:rsidRPr="005E2913" w:rsidRDefault="002D7907" w:rsidP="002D7907">
      <w:pPr>
        <w:spacing w:line="276" w:lineRule="auto"/>
        <w:jc w:val="both"/>
        <w:rPr>
          <w:rFonts w:ascii="Times New Roman" w:eastAsia="Times New Roman" w:hAnsi="Times New Roman" w:cs="Times New Roman"/>
          <w:lang w:val="de-DE"/>
        </w:rPr>
      </w:pPr>
    </w:p>
    <w:p w14:paraId="5C7380C7"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europäische Fallstudien zu den Wirkungsmechanismen der Vielfalt</w:t>
      </w:r>
    </w:p>
    <w:p w14:paraId="56202F6E"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kulturelle Auswirkungen der sozialen Vielfalt</w:t>
      </w:r>
    </w:p>
    <w:p w14:paraId="2BC86056"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lastRenderedPageBreak/>
        <w:t>räumliche Ausdrucksweisen wirtschaftlicher, sozialer und kultureller Unterschiede</w:t>
      </w:r>
    </w:p>
    <w:p w14:paraId="412480C2"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natürliche und gebaute Räume, Gedenkstätten, Gedenkrituale</w:t>
      </w:r>
    </w:p>
    <w:p w14:paraId="306C7130"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Annäherungen an das Fremde/Andere in den europäischen Geisteswissenschaften</w:t>
      </w:r>
    </w:p>
    <w:p w14:paraId="4B3F08B1"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mediatisierte Räume der Vielfalt</w:t>
      </w:r>
    </w:p>
    <w:p w14:paraId="4C3D485D"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Interkulturalität und Intermedialität</w:t>
      </w:r>
    </w:p>
    <w:p w14:paraId="660DFE5C"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wirtschaftliche Strategien der Vielfalt</w:t>
      </w:r>
    </w:p>
    <w:p w14:paraId="41E402D0"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ethnische Gemeinschaften und Minderheiten</w:t>
      </w:r>
    </w:p>
    <w:p w14:paraId="634CB4E9"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Schnittflächen der sozialen Vielfalt</w:t>
      </w:r>
    </w:p>
    <w:p w14:paraId="10C53633" w14:textId="77777777" w:rsidR="002D7907" w:rsidRPr="00EA21C7" w:rsidRDefault="002D7907" w:rsidP="002D7907">
      <w:pPr>
        <w:pStyle w:val="ListParagraph"/>
        <w:numPr>
          <w:ilvl w:val="0"/>
          <w:numId w:val="2"/>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kulturelle Unterschiede im schulischen Kontext</w:t>
      </w:r>
    </w:p>
    <w:p w14:paraId="78BCF70D" w14:textId="77777777" w:rsidR="002D7907" w:rsidRPr="005E2913" w:rsidRDefault="002D7907" w:rsidP="002D7907">
      <w:pPr>
        <w:spacing w:line="276" w:lineRule="auto"/>
        <w:jc w:val="both"/>
        <w:rPr>
          <w:rFonts w:ascii="Times New Roman" w:eastAsia="Times New Roman" w:hAnsi="Times New Roman" w:cs="Times New Roman"/>
          <w:lang w:val="de-DE"/>
        </w:rPr>
      </w:pPr>
    </w:p>
    <w:p w14:paraId="045E943B" w14:textId="77777777" w:rsidR="002D7907" w:rsidRPr="005E2913"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Für die Vorträge </w:t>
      </w:r>
      <w:r w:rsidRPr="00594C1F">
        <w:rPr>
          <w:rFonts w:ascii="Times New Roman" w:eastAsia="Times New Roman" w:hAnsi="Times New Roman" w:cs="Times New Roman"/>
          <w:b/>
          <w:lang w:val="de-DE"/>
        </w:rPr>
        <w:t>in englischer oder</w:t>
      </w:r>
      <w:r>
        <w:rPr>
          <w:rFonts w:ascii="Times New Roman" w:eastAsia="Times New Roman" w:hAnsi="Times New Roman" w:cs="Times New Roman"/>
          <w:lang w:val="de-DE"/>
        </w:rPr>
        <w:t xml:space="preserve"> </w:t>
      </w:r>
      <w:r w:rsidRPr="00594C1F">
        <w:rPr>
          <w:rFonts w:ascii="Times New Roman" w:eastAsia="Times New Roman" w:hAnsi="Times New Roman" w:cs="Times New Roman"/>
          <w:b/>
          <w:lang w:val="de-DE"/>
        </w:rPr>
        <w:t>deutscher</w:t>
      </w:r>
      <w:r>
        <w:rPr>
          <w:rFonts w:ascii="Times New Roman" w:eastAsia="Times New Roman" w:hAnsi="Times New Roman" w:cs="Times New Roman"/>
          <w:lang w:val="de-DE"/>
        </w:rPr>
        <w:t xml:space="preserve"> </w:t>
      </w:r>
      <w:r w:rsidRPr="00594C1F">
        <w:rPr>
          <w:rFonts w:ascii="Times New Roman" w:eastAsia="Times New Roman" w:hAnsi="Times New Roman" w:cs="Times New Roman"/>
          <w:b/>
          <w:lang w:val="de-DE"/>
        </w:rPr>
        <w:t>Sprache</w:t>
      </w:r>
      <w:r>
        <w:rPr>
          <w:rFonts w:ascii="Times New Roman" w:eastAsia="Times New Roman" w:hAnsi="Times New Roman" w:cs="Times New Roman"/>
          <w:lang w:val="de-DE"/>
        </w:rPr>
        <w:t xml:space="preserve"> sind jeweils 20 Minuten vorgesehen. Zur Anmeldung schicken Sie Ihr </w:t>
      </w:r>
      <w:r w:rsidRPr="006F67B8">
        <w:rPr>
          <w:rFonts w:ascii="Times New Roman" w:eastAsia="Times New Roman" w:hAnsi="Times New Roman" w:cs="Times New Roman"/>
          <w:b/>
          <w:lang w:val="de-DE"/>
        </w:rPr>
        <w:t>Abstract in englischer Sprache</w:t>
      </w:r>
      <w:r>
        <w:rPr>
          <w:rFonts w:ascii="Times New Roman" w:eastAsia="Times New Roman" w:hAnsi="Times New Roman" w:cs="Times New Roman"/>
          <w:lang w:val="de-DE"/>
        </w:rPr>
        <w:t xml:space="preserve"> (m</w:t>
      </w:r>
      <w:r w:rsidR="00077E25">
        <w:rPr>
          <w:rFonts w:ascii="Times New Roman" w:eastAsia="Times New Roman" w:hAnsi="Times New Roman" w:cs="Times New Roman"/>
          <w:lang w:val="de-DE"/>
        </w:rPr>
        <w:t xml:space="preserve">ax. 250 Wörter) bis zum 1. Mai </w:t>
      </w:r>
      <w:r>
        <w:rPr>
          <w:rFonts w:ascii="Times New Roman" w:eastAsia="Times New Roman" w:hAnsi="Times New Roman" w:cs="Times New Roman"/>
          <w:lang w:val="de-DE"/>
        </w:rPr>
        <w:t xml:space="preserve">2022 an </w:t>
      </w:r>
      <w:hyperlink r:id="rId6" w:history="1">
        <w:r w:rsidRPr="003D7A97">
          <w:rPr>
            <w:rStyle w:val="Hyperlink"/>
            <w:rFonts w:ascii="Times New Roman" w:eastAsia="Times New Roman" w:hAnsi="Times New Roman" w:cs="Times New Roman"/>
            <w:lang w:val="de-DE"/>
          </w:rPr>
          <w:t>ecsdiversityconference@gmail.com</w:t>
        </w:r>
      </w:hyperlink>
      <w:r>
        <w:rPr>
          <w:rFonts w:ascii="Times New Roman" w:eastAsia="Times New Roman" w:hAnsi="Times New Roman" w:cs="Times New Roman"/>
          <w:lang w:val="de-DE"/>
        </w:rPr>
        <w:t xml:space="preserve">. </w:t>
      </w:r>
    </w:p>
    <w:p w14:paraId="3B693B21" w14:textId="77777777" w:rsidR="002D7907" w:rsidRPr="005E2913" w:rsidRDefault="002D7907" w:rsidP="002D7907">
      <w:pPr>
        <w:spacing w:line="276" w:lineRule="auto"/>
        <w:jc w:val="both"/>
        <w:rPr>
          <w:rFonts w:ascii="Times New Roman" w:eastAsia="Times New Roman" w:hAnsi="Times New Roman" w:cs="Times New Roman"/>
          <w:lang w:val="de-DE"/>
        </w:rPr>
      </w:pPr>
    </w:p>
    <w:p w14:paraId="4F0E3475" w14:textId="35B138CC" w:rsidR="002D7907" w:rsidRDefault="002D7907" w:rsidP="002D7907">
      <w:pPr>
        <w:spacing w:line="276" w:lineRule="auto"/>
        <w:jc w:val="both"/>
        <w:rPr>
          <w:rFonts w:ascii="Times New Roman" w:eastAsia="Times New Roman" w:hAnsi="Times New Roman" w:cs="Times New Roman"/>
          <w:color w:val="000000"/>
          <w:shd w:val="clear" w:color="auto" w:fill="FFFFFF"/>
          <w:lang w:val="en-US"/>
        </w:rPr>
      </w:pPr>
      <w:proofErr w:type="spellStart"/>
      <w:r w:rsidRPr="00E6142E">
        <w:rPr>
          <w:rFonts w:ascii="Times New Roman" w:eastAsia="Times New Roman" w:hAnsi="Times New Roman" w:cs="Times New Roman"/>
          <w:color w:val="000000"/>
          <w:shd w:val="clear" w:color="auto" w:fill="FFFFFF"/>
          <w:lang w:val="en-US"/>
        </w:rPr>
        <w:t>Informationen</w:t>
      </w:r>
      <w:proofErr w:type="spellEnd"/>
      <w:r w:rsidRPr="00E6142E">
        <w:rPr>
          <w:rFonts w:ascii="Times New Roman" w:eastAsia="Times New Roman" w:hAnsi="Times New Roman" w:cs="Times New Roman"/>
          <w:color w:val="000000"/>
          <w:shd w:val="clear" w:color="auto" w:fill="FFFFFF"/>
          <w:lang w:val="en-US"/>
        </w:rPr>
        <w:t xml:space="preserve"> </w:t>
      </w:r>
      <w:proofErr w:type="spellStart"/>
      <w:r w:rsidRPr="00E6142E">
        <w:rPr>
          <w:rFonts w:ascii="Times New Roman" w:eastAsia="Times New Roman" w:hAnsi="Times New Roman" w:cs="Times New Roman"/>
          <w:color w:val="000000"/>
          <w:shd w:val="clear" w:color="auto" w:fill="FFFFFF"/>
          <w:lang w:val="en-US"/>
        </w:rPr>
        <w:t>bzgl</w:t>
      </w:r>
      <w:proofErr w:type="spellEnd"/>
      <w:r w:rsidRPr="00E6142E">
        <w:rPr>
          <w:rFonts w:ascii="Times New Roman" w:eastAsia="Times New Roman" w:hAnsi="Times New Roman" w:cs="Times New Roman"/>
          <w:color w:val="000000"/>
          <w:shd w:val="clear" w:color="auto" w:fill="FFFFFF"/>
          <w:lang w:val="en-US"/>
        </w:rPr>
        <w:t xml:space="preserve">. </w:t>
      </w:r>
      <w:proofErr w:type="spellStart"/>
      <w:r w:rsidRPr="00E6142E">
        <w:rPr>
          <w:rFonts w:ascii="Times New Roman" w:eastAsia="Times New Roman" w:hAnsi="Times New Roman" w:cs="Times New Roman"/>
          <w:color w:val="000000"/>
          <w:shd w:val="clear" w:color="auto" w:fill="FFFFFF"/>
          <w:lang w:val="en-US"/>
        </w:rPr>
        <w:t>Begutachtung</w:t>
      </w:r>
      <w:proofErr w:type="spellEnd"/>
      <w:r w:rsidRPr="00E6142E">
        <w:rPr>
          <w:rFonts w:ascii="Times New Roman" w:eastAsia="Times New Roman" w:hAnsi="Times New Roman" w:cs="Times New Roman"/>
          <w:color w:val="000000"/>
          <w:shd w:val="clear" w:color="auto" w:fill="FFFFFF"/>
          <w:lang w:val="en-US"/>
        </w:rPr>
        <w:t xml:space="preserve"> und </w:t>
      </w:r>
      <w:proofErr w:type="spellStart"/>
      <w:r w:rsidRPr="00E6142E">
        <w:rPr>
          <w:rFonts w:ascii="Times New Roman" w:eastAsia="Times New Roman" w:hAnsi="Times New Roman" w:cs="Times New Roman"/>
          <w:color w:val="000000"/>
          <w:shd w:val="clear" w:color="auto" w:fill="FFFFFF"/>
          <w:lang w:val="en-US"/>
        </w:rPr>
        <w:t>Auswahl</w:t>
      </w:r>
      <w:proofErr w:type="spellEnd"/>
      <w:r w:rsidRPr="00E6142E">
        <w:rPr>
          <w:rFonts w:ascii="Times New Roman" w:eastAsia="Times New Roman" w:hAnsi="Times New Roman" w:cs="Times New Roman"/>
          <w:color w:val="000000"/>
          <w:shd w:val="clear" w:color="auto" w:fill="FFFFFF"/>
          <w:lang w:val="en-US"/>
        </w:rPr>
        <w:t xml:space="preserve"> </w:t>
      </w:r>
      <w:r w:rsidR="004B3873">
        <w:rPr>
          <w:rFonts w:ascii="Times New Roman" w:eastAsia="Times New Roman" w:hAnsi="Times New Roman" w:cs="Times New Roman"/>
          <w:color w:val="000000"/>
          <w:shd w:val="clear" w:color="auto" w:fill="FFFFFF"/>
          <w:lang w:val="en-US"/>
        </w:rPr>
        <w:t xml:space="preserve">der </w:t>
      </w:r>
      <w:proofErr w:type="spellStart"/>
      <w:r w:rsidR="004B3873">
        <w:rPr>
          <w:rFonts w:ascii="Times New Roman" w:eastAsia="Times New Roman" w:hAnsi="Times New Roman" w:cs="Times New Roman"/>
          <w:color w:val="000000"/>
          <w:shd w:val="clear" w:color="auto" w:fill="FFFFFF"/>
          <w:lang w:val="en-US"/>
        </w:rPr>
        <w:t>Konferenzbeiträge</w:t>
      </w:r>
      <w:proofErr w:type="spellEnd"/>
      <w:r w:rsidR="004B3873">
        <w:rPr>
          <w:rFonts w:ascii="Times New Roman" w:eastAsia="Times New Roman" w:hAnsi="Times New Roman" w:cs="Times New Roman"/>
          <w:color w:val="000000"/>
          <w:shd w:val="clear" w:color="auto" w:fill="FFFFFF"/>
          <w:lang w:val="en-US"/>
        </w:rPr>
        <w:t xml:space="preserve">: 1. </w:t>
      </w:r>
      <w:proofErr w:type="spellStart"/>
      <w:r w:rsidR="004B3873">
        <w:rPr>
          <w:rFonts w:ascii="Times New Roman" w:eastAsia="Times New Roman" w:hAnsi="Times New Roman" w:cs="Times New Roman"/>
          <w:color w:val="000000"/>
          <w:shd w:val="clear" w:color="auto" w:fill="FFFFFF"/>
          <w:lang w:val="en-US"/>
        </w:rPr>
        <w:t>Juni</w:t>
      </w:r>
      <w:proofErr w:type="spellEnd"/>
      <w:r w:rsidR="004B3873">
        <w:rPr>
          <w:rFonts w:ascii="Times New Roman" w:eastAsia="Times New Roman" w:hAnsi="Times New Roman" w:cs="Times New Roman"/>
          <w:color w:val="000000"/>
          <w:shd w:val="clear" w:color="auto" w:fill="FFFFFF"/>
          <w:lang w:val="en-US"/>
        </w:rPr>
        <w:t xml:space="preserve"> 2022</w:t>
      </w:r>
      <w:r>
        <w:rPr>
          <w:rFonts w:ascii="Times New Roman" w:eastAsia="Times New Roman" w:hAnsi="Times New Roman" w:cs="Times New Roman"/>
          <w:color w:val="000000"/>
          <w:shd w:val="clear" w:color="auto" w:fill="FFFFFF"/>
          <w:lang w:val="en-US"/>
        </w:rPr>
        <w:t>.</w:t>
      </w:r>
    </w:p>
    <w:p w14:paraId="6EFF53AD" w14:textId="77777777" w:rsidR="002D7907" w:rsidRPr="005E2913" w:rsidRDefault="002D7907" w:rsidP="002D7907">
      <w:pPr>
        <w:spacing w:line="276" w:lineRule="auto"/>
        <w:jc w:val="both"/>
        <w:rPr>
          <w:rFonts w:ascii="Times New Roman" w:eastAsia="Times New Roman" w:hAnsi="Times New Roman" w:cs="Times New Roman"/>
          <w:lang w:val="de-DE"/>
        </w:rPr>
      </w:pPr>
    </w:p>
    <w:p w14:paraId="543A189F" w14:textId="77777777" w:rsidR="002D7907" w:rsidRDefault="002D7907" w:rsidP="002D7907">
      <w:pPr>
        <w:spacing w:line="276" w:lineRule="auto"/>
        <w:jc w:val="both"/>
        <w:rPr>
          <w:rFonts w:ascii="Times New Roman" w:eastAsia="Times New Roman" w:hAnsi="Times New Roman" w:cs="Times New Roman"/>
          <w:lang w:val="de-DE"/>
        </w:rPr>
      </w:pPr>
      <w:r>
        <w:rPr>
          <w:rFonts w:ascii="Times New Roman" w:eastAsia="Times New Roman" w:hAnsi="Times New Roman" w:cs="Times New Roman"/>
          <w:lang w:val="de-DE"/>
        </w:rPr>
        <w:t xml:space="preserve">Hinweise zur Gestaltung der </w:t>
      </w:r>
      <w:proofErr w:type="spellStart"/>
      <w:r>
        <w:rPr>
          <w:rFonts w:ascii="Times New Roman" w:eastAsia="Times New Roman" w:hAnsi="Times New Roman" w:cs="Times New Roman"/>
          <w:lang w:val="de-DE"/>
        </w:rPr>
        <w:t>Posterpräsentationen</w:t>
      </w:r>
      <w:proofErr w:type="spellEnd"/>
      <w:r>
        <w:rPr>
          <w:rFonts w:ascii="Times New Roman" w:eastAsia="Times New Roman" w:hAnsi="Times New Roman" w:cs="Times New Roman"/>
          <w:lang w:val="de-DE"/>
        </w:rPr>
        <w:t>:</w:t>
      </w:r>
    </w:p>
    <w:p w14:paraId="53CF6081" w14:textId="77777777" w:rsidR="002D7907" w:rsidRPr="005E2913" w:rsidRDefault="002D7907" w:rsidP="002D7907">
      <w:pPr>
        <w:spacing w:line="276" w:lineRule="auto"/>
        <w:jc w:val="both"/>
        <w:rPr>
          <w:rFonts w:ascii="Times New Roman" w:eastAsia="Times New Roman" w:hAnsi="Times New Roman" w:cs="Times New Roman"/>
          <w:lang w:val="de-DE"/>
        </w:rPr>
      </w:pPr>
    </w:p>
    <w:p w14:paraId="55B61F69" w14:textId="77777777" w:rsidR="002D7907" w:rsidRPr="00EA21C7" w:rsidRDefault="002D7907" w:rsidP="002D7907">
      <w:pPr>
        <w:pStyle w:val="ListParagraph"/>
        <w:numPr>
          <w:ilvl w:val="0"/>
          <w:numId w:val="1"/>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Format: DIN A4, PDF oder JPEG</w:t>
      </w:r>
      <w:bookmarkStart w:id="0" w:name="_GoBack"/>
      <w:bookmarkEnd w:id="0"/>
    </w:p>
    <w:p w14:paraId="46DFE439" w14:textId="77777777" w:rsidR="002D7907" w:rsidRPr="00EA21C7" w:rsidRDefault="002D7907" w:rsidP="002D7907">
      <w:pPr>
        <w:pStyle w:val="ListParagraph"/>
        <w:numPr>
          <w:ilvl w:val="0"/>
          <w:numId w:val="1"/>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Inhalt: Name, Titel, Forschungsthema, Fragestellungen, methodisch-theoretische Ansätze, Forschungsliteratur, Forschungsergebnisse</w:t>
      </w:r>
    </w:p>
    <w:p w14:paraId="164339D3" w14:textId="77777777" w:rsidR="002D7907" w:rsidRPr="00EA21C7" w:rsidRDefault="002D7907" w:rsidP="002D7907">
      <w:pPr>
        <w:pStyle w:val="ListParagraph"/>
        <w:numPr>
          <w:ilvl w:val="0"/>
          <w:numId w:val="1"/>
        </w:numPr>
        <w:spacing w:line="276" w:lineRule="auto"/>
        <w:jc w:val="both"/>
        <w:rPr>
          <w:rFonts w:ascii="Times New Roman" w:eastAsia="Times New Roman" w:hAnsi="Times New Roman" w:cs="Times New Roman"/>
          <w:lang w:val="de-DE"/>
        </w:rPr>
      </w:pPr>
      <w:r w:rsidRPr="00EA21C7">
        <w:rPr>
          <w:rFonts w:ascii="Times New Roman" w:eastAsia="Times New Roman" w:hAnsi="Times New Roman" w:cs="Times New Roman"/>
          <w:lang w:val="de-DE"/>
        </w:rPr>
        <w:t xml:space="preserve">Die </w:t>
      </w:r>
      <w:proofErr w:type="spellStart"/>
      <w:r w:rsidRPr="00EA21C7">
        <w:rPr>
          <w:rFonts w:ascii="Times New Roman" w:eastAsia="Times New Roman" w:hAnsi="Times New Roman" w:cs="Times New Roman"/>
          <w:lang w:val="de-DE"/>
        </w:rPr>
        <w:t>Posterpräsentation</w:t>
      </w:r>
      <w:proofErr w:type="spellEnd"/>
      <w:r w:rsidRPr="00EA21C7">
        <w:rPr>
          <w:rFonts w:ascii="Times New Roman" w:eastAsia="Times New Roman" w:hAnsi="Times New Roman" w:cs="Times New Roman"/>
          <w:lang w:val="de-DE"/>
        </w:rPr>
        <w:t xml:space="preserve"> kann Bilder und Abbildungen enthalten.</w:t>
      </w:r>
    </w:p>
    <w:p w14:paraId="2C0E0256" w14:textId="77777777" w:rsidR="002D7907" w:rsidRPr="005E2913" w:rsidRDefault="002D7907" w:rsidP="002D7907">
      <w:pPr>
        <w:spacing w:line="276" w:lineRule="auto"/>
        <w:ind w:left="720"/>
        <w:jc w:val="both"/>
        <w:rPr>
          <w:rFonts w:ascii="Times New Roman" w:eastAsia="Times New Roman" w:hAnsi="Times New Roman" w:cs="Times New Roman"/>
          <w:lang w:val="de-DE"/>
        </w:rPr>
      </w:pPr>
    </w:p>
    <w:p w14:paraId="307C56F0" w14:textId="77777777" w:rsidR="002D7907" w:rsidRDefault="002D7907" w:rsidP="002D7907">
      <w:pPr>
        <w:spacing w:line="276" w:lineRule="auto"/>
        <w:jc w:val="both"/>
        <w:rPr>
          <w:rFonts w:ascii="Times New Roman" w:eastAsia="Times New Roman" w:hAnsi="Times New Roman" w:cs="Times New Roman"/>
          <w:lang w:val="de-DE"/>
        </w:rPr>
      </w:pPr>
      <w:r w:rsidRPr="005E2913">
        <w:rPr>
          <w:rFonts w:ascii="Times New Roman" w:eastAsia="Times New Roman" w:hAnsi="Times New Roman" w:cs="Times New Roman"/>
          <w:lang w:val="de-DE"/>
        </w:rPr>
        <w:t xml:space="preserve">Für die Teilnahme wird keine </w:t>
      </w:r>
      <w:r>
        <w:rPr>
          <w:rFonts w:ascii="Times New Roman" w:eastAsia="Times New Roman" w:hAnsi="Times New Roman" w:cs="Times New Roman"/>
          <w:lang w:val="de-DE"/>
        </w:rPr>
        <w:t>Konferenzg</w:t>
      </w:r>
      <w:r w:rsidRPr="005E2913">
        <w:rPr>
          <w:rFonts w:ascii="Times New Roman" w:eastAsia="Times New Roman" w:hAnsi="Times New Roman" w:cs="Times New Roman"/>
          <w:lang w:val="de-DE"/>
        </w:rPr>
        <w:t>ebühr erhoben.</w:t>
      </w:r>
    </w:p>
    <w:p w14:paraId="2D2009C8" w14:textId="77777777" w:rsidR="002D7907" w:rsidRDefault="002D7907" w:rsidP="002D7907">
      <w:pPr>
        <w:spacing w:line="276" w:lineRule="auto"/>
        <w:jc w:val="both"/>
        <w:rPr>
          <w:rFonts w:ascii="Times New Roman" w:eastAsia="Times New Roman" w:hAnsi="Times New Roman" w:cs="Times New Roman"/>
          <w:lang w:val="de-DE"/>
        </w:rPr>
      </w:pPr>
    </w:p>
    <w:p w14:paraId="41241A45" w14:textId="77777777" w:rsidR="004A41FA" w:rsidRDefault="004A41FA"/>
    <w:sectPr w:rsidR="004A41FA">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6317E"/>
    <w:multiLevelType w:val="hybridMultilevel"/>
    <w:tmpl w:val="EF3213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79230C52"/>
    <w:multiLevelType w:val="hybridMultilevel"/>
    <w:tmpl w:val="B0AEA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07"/>
    <w:rsid w:val="00077E25"/>
    <w:rsid w:val="002D7907"/>
    <w:rsid w:val="004A41FA"/>
    <w:rsid w:val="004B3873"/>
    <w:rsid w:val="00ED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210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07"/>
    <w:rPr>
      <w:rFonts w:ascii="Cambria" w:eastAsia="Cambria" w:hAnsi="Cambria" w:cs="Cambria"/>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907"/>
    <w:pPr>
      <w:ind w:left="720"/>
      <w:contextualSpacing/>
    </w:pPr>
  </w:style>
  <w:style w:type="character" w:styleId="Hyperlink">
    <w:name w:val="Hyperlink"/>
    <w:basedOn w:val="DefaultParagraphFont"/>
    <w:uiPriority w:val="99"/>
    <w:unhideWhenUsed/>
    <w:rsid w:val="002D79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07"/>
    <w:rPr>
      <w:rFonts w:ascii="Cambria" w:eastAsia="Cambria" w:hAnsi="Cambria" w:cs="Cambria"/>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907"/>
    <w:pPr>
      <w:ind w:left="720"/>
      <w:contextualSpacing/>
    </w:pPr>
  </w:style>
  <w:style w:type="character" w:styleId="Hyperlink">
    <w:name w:val="Hyperlink"/>
    <w:basedOn w:val="DefaultParagraphFont"/>
    <w:uiPriority w:val="99"/>
    <w:unhideWhenUsed/>
    <w:rsid w:val="002D79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csdiversityconference@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Macintosh Word</Application>
  <DocSecurity>0</DocSecurity>
  <Lines>26</Lines>
  <Paragraphs>7</Paragraphs>
  <ScaleCrop>false</ScaleCrop>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3</cp:revision>
  <dcterms:created xsi:type="dcterms:W3CDTF">2022-02-16T08:52:00Z</dcterms:created>
  <dcterms:modified xsi:type="dcterms:W3CDTF">2022-04-06T13:08:00Z</dcterms:modified>
</cp:coreProperties>
</file>