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B260B7" w14:paraId="5AF72189" w14:textId="369E84CF">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35449" w14:paraId="23283235" w14:textId="5F3023C7">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w:rsidRPr="00667581" w:rsidR="00B260B7" w:rsidTr="00CE412F" w14:paraId="27569F57" w14:textId="77777777">
        <w:trPr>
          <w:trHeight w:val="225"/>
        </w:trPr>
        <w:tc>
          <w:tcPr>
            <w:tcW w:w="1087" w:type="pct"/>
            <w:gridSpan w:val="2"/>
            <w:shd w:val="clear" w:color="auto" w:fill="auto"/>
          </w:tcPr>
          <w:p w:rsidRPr="00667581" w:rsidR="00B260B7" w:rsidP="00B260B7" w:rsidRDefault="00B260B7"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B260B7" w:rsidP="00A35449" w:rsidRDefault="00B260B7" w14:paraId="01E773EB" w14:textId="6C0806B7">
            <w:pPr>
              <w:pStyle w:val="Default"/>
              <w:rPr>
                <w:color w:val="auto"/>
                <w:lang w:val="en-GB" w:eastAsia="ro-RO"/>
              </w:rPr>
            </w:pPr>
            <w:r>
              <w:rPr>
                <w:color w:val="auto"/>
                <w:lang w:val="en-GB" w:eastAsia="ro-RO"/>
              </w:rPr>
              <w:t>LLU0012</w:t>
            </w:r>
            <w:r w:rsidR="00A35449">
              <w:rPr>
                <w:color w:val="auto"/>
                <w:lang w:val="en-GB" w:eastAsia="ro-RO"/>
              </w:rPr>
              <w:t xml:space="preserve"> </w:t>
            </w:r>
            <w:r w:rsidRPr="00A35449" w:rsidR="00A35449">
              <w:rPr>
                <w:color w:val="auto"/>
                <w:lang w:val="en-GB" w:eastAsia="ro-RO"/>
              </w:rPr>
              <w:t>English for specific purposes - practical course</w:t>
            </w:r>
          </w:p>
        </w:tc>
      </w:tr>
      <w:tr w:rsidRPr="00667581" w:rsidR="00B260B7" w:rsidTr="00CE412F" w14:paraId="6C7C530D" w14:textId="77777777">
        <w:trPr>
          <w:trHeight w:val="225"/>
        </w:trPr>
        <w:tc>
          <w:tcPr>
            <w:tcW w:w="1087" w:type="pct"/>
            <w:gridSpan w:val="2"/>
            <w:shd w:val="clear" w:color="auto" w:fill="auto"/>
          </w:tcPr>
          <w:p w:rsidRPr="00667581" w:rsidR="00B260B7" w:rsidP="00B260B7" w:rsidRDefault="00B260B7"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B260B7" w:rsidP="00B260B7" w:rsidRDefault="00B260B7" w14:paraId="422A5143" w14:textId="6B794F87">
            <w:pPr>
              <w:pStyle w:val="Default"/>
              <w:rPr>
                <w:color w:val="auto"/>
                <w:lang w:val="en-GB" w:eastAsia="ro-RO"/>
              </w:rPr>
            </w:pPr>
          </w:p>
        </w:tc>
      </w:tr>
      <w:tr w:rsidRPr="00667581" w:rsidR="00B260B7" w:rsidTr="00CE412F" w14:paraId="77677683" w14:textId="77777777">
        <w:trPr>
          <w:trHeight w:val="225"/>
        </w:trPr>
        <w:tc>
          <w:tcPr>
            <w:tcW w:w="1087" w:type="pct"/>
            <w:gridSpan w:val="2"/>
            <w:shd w:val="clear" w:color="auto" w:fill="auto"/>
          </w:tcPr>
          <w:p w:rsidRPr="00667581" w:rsidR="00B260B7" w:rsidP="00B260B7" w:rsidRDefault="00B260B7"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B260B7" w:rsidP="00B260B7" w:rsidRDefault="00A35449" w14:paraId="07919756" w14:textId="47BB1A26">
            <w:pPr>
              <w:pStyle w:val="Default"/>
              <w:rPr>
                <w:color w:val="auto"/>
                <w:lang w:val="en-GB" w:eastAsia="ro-RO"/>
              </w:rPr>
            </w:pPr>
            <w:r w:rsidRPr="00A35449">
              <w:rPr>
                <w:color w:val="auto"/>
                <w:lang w:val="en-GB" w:eastAsia="ro-RO"/>
              </w:rPr>
              <w:t>Raluca Zglobiu-Sandu</w:t>
            </w:r>
          </w:p>
        </w:tc>
      </w:tr>
      <w:tr w:rsidRPr="00667581" w:rsidR="00B260B7" w:rsidTr="00B260B7" w14:paraId="0F24C69E" w14:textId="77777777">
        <w:trPr>
          <w:trHeight w:val="359"/>
        </w:trPr>
        <w:tc>
          <w:tcPr>
            <w:tcW w:w="731" w:type="pct"/>
            <w:vMerge w:val="restart"/>
            <w:shd w:val="clear" w:color="auto" w:fill="auto"/>
          </w:tcPr>
          <w:p w:rsidRPr="00667581" w:rsidR="00B260B7" w:rsidP="00B260B7" w:rsidRDefault="00B260B7"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B260B7" w:rsidP="00B260B7" w:rsidRDefault="00D30158" w14:paraId="76E4277E" w14:textId="2D21BD66">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B260B7" w:rsidP="00B260B7" w:rsidRDefault="00B260B7" w14:paraId="29CC00EA" w14:textId="44E817F4">
            <w:pPr>
              <w:pStyle w:val="Default"/>
              <w:rPr>
                <w:color w:val="auto"/>
                <w:lang w:val="en-GB" w:eastAsia="ro-RO"/>
              </w:rPr>
            </w:pPr>
            <w:r w:rsidRPr="00667581">
              <w:rPr>
                <w:color w:val="auto"/>
                <w:lang w:val="en-GB" w:eastAsia="ro-RO"/>
              </w:rPr>
              <w:t xml:space="preserve">2.5 </w:t>
            </w:r>
            <w:r w:rsidR="00D30158">
              <w:rPr>
                <w:color w:val="auto"/>
                <w:lang w:val="en-GB" w:eastAsia="ro-RO"/>
              </w:rPr>
              <w:t xml:space="preserve"> </w:t>
            </w:r>
          </w:p>
        </w:tc>
        <w:tc>
          <w:tcPr>
            <w:tcW w:w="226" w:type="pct"/>
            <w:vMerge w:val="restart"/>
            <w:shd w:val="clear" w:color="auto" w:fill="auto"/>
          </w:tcPr>
          <w:p w:rsidRPr="00667581" w:rsidR="00B260B7" w:rsidP="00B260B7" w:rsidRDefault="00D30158" w14:paraId="124BD977" w14:textId="16EBD6A4">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B260B7" w:rsidP="00B260B7" w:rsidRDefault="00B260B7" w14:paraId="02E27683" w14:textId="48802269">
            <w:pPr>
              <w:pStyle w:val="Default"/>
              <w:rPr>
                <w:color w:val="auto"/>
                <w:lang w:val="en-GB" w:eastAsia="ro-RO"/>
              </w:rPr>
            </w:pPr>
            <w:r w:rsidRPr="00667581">
              <w:rPr>
                <w:color w:val="auto"/>
                <w:lang w:val="en-GB" w:eastAsia="ro-RO"/>
              </w:rPr>
              <w:t xml:space="preserve">2.6 Type of assessment </w:t>
            </w:r>
            <w:r w:rsidR="00D30158">
              <w:rPr>
                <w:color w:val="auto"/>
                <w:lang w:val="en-GB" w:eastAsia="ro-RO"/>
              </w:rPr>
              <w:t xml:space="preserve"> </w:t>
            </w:r>
          </w:p>
        </w:tc>
        <w:tc>
          <w:tcPr>
            <w:tcW w:w="228" w:type="pct"/>
            <w:vMerge w:val="restart"/>
            <w:shd w:val="clear" w:color="auto" w:fill="auto"/>
          </w:tcPr>
          <w:p w:rsidRPr="00667581" w:rsidR="00B260B7" w:rsidP="00B260B7" w:rsidRDefault="00D30158" w14:paraId="44E92F9E" w14:textId="76B4ED95">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B260B7" w:rsidP="00B260B7" w:rsidRDefault="00B260B7" w14:paraId="39A94241" w14:textId="6C08D3EA">
            <w:pPr>
              <w:pStyle w:val="Default"/>
              <w:rPr>
                <w:color w:val="auto"/>
                <w:lang w:val="en-GB" w:eastAsia="ro-RO"/>
              </w:rPr>
            </w:pPr>
            <w:r w:rsidRPr="00667581">
              <w:rPr>
                <w:color w:val="auto"/>
                <w:lang w:val="en-GB" w:eastAsia="ro-RO"/>
              </w:rPr>
              <w:t>2.7 Course status</w:t>
            </w:r>
          </w:p>
          <w:p w:rsidRPr="00667581" w:rsidR="00B260B7" w:rsidP="00B260B7" w:rsidRDefault="00B260B7" w14:paraId="2D5F91E7" w14:textId="6E0F1CD0">
            <w:pPr>
              <w:pStyle w:val="Default"/>
              <w:jc w:val="right"/>
              <w:rPr>
                <w:color w:val="auto"/>
                <w:lang w:val="en-GB" w:eastAsia="ro-RO"/>
              </w:rPr>
            </w:pPr>
          </w:p>
        </w:tc>
        <w:tc>
          <w:tcPr>
            <w:tcW w:w="591" w:type="pct"/>
            <w:shd w:val="clear" w:color="auto" w:fill="auto"/>
          </w:tcPr>
          <w:p w:rsidRPr="00CE412F" w:rsidR="00B260B7" w:rsidP="00B260B7" w:rsidRDefault="00B260B7"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B260B7" w:rsidP="00B260B7" w:rsidRDefault="00A35449" w14:paraId="49139415" w14:textId="70BCE487">
            <w:pPr>
              <w:pStyle w:val="Default"/>
              <w:rPr>
                <w:color w:val="auto"/>
                <w:lang w:val="en-GB" w:eastAsia="ro-RO"/>
              </w:rPr>
            </w:pPr>
            <w:r>
              <w:rPr>
                <w:color w:val="auto"/>
                <w:lang w:val="en-GB" w:eastAsia="ro-RO"/>
              </w:rPr>
              <w:t>DC</w:t>
            </w:r>
          </w:p>
        </w:tc>
      </w:tr>
      <w:tr w:rsidRPr="00667581" w:rsidR="00B260B7" w:rsidTr="00B260B7" w14:paraId="40E4CFAA" w14:textId="77777777">
        <w:trPr>
          <w:trHeight w:val="170"/>
        </w:trPr>
        <w:tc>
          <w:tcPr>
            <w:tcW w:w="731" w:type="pct"/>
            <w:vMerge/>
            <w:shd w:val="clear" w:color="auto" w:fill="auto"/>
          </w:tcPr>
          <w:p w:rsidRPr="00667581" w:rsidR="00B260B7" w:rsidP="00B260B7" w:rsidRDefault="00B260B7" w14:paraId="16638EA3" w14:textId="77777777">
            <w:pPr>
              <w:pStyle w:val="Default"/>
              <w:rPr>
                <w:color w:val="auto"/>
                <w:lang w:val="en-GB" w:eastAsia="ro-RO"/>
              </w:rPr>
            </w:pPr>
          </w:p>
        </w:tc>
        <w:tc>
          <w:tcPr>
            <w:tcW w:w="355" w:type="pct"/>
            <w:vMerge/>
            <w:shd w:val="clear" w:color="auto" w:fill="auto"/>
          </w:tcPr>
          <w:p w:rsidRPr="00667581" w:rsidR="00B260B7" w:rsidP="00B260B7" w:rsidRDefault="00B260B7" w14:paraId="0463C5AE" w14:textId="77777777">
            <w:pPr>
              <w:pStyle w:val="Default"/>
              <w:rPr>
                <w:color w:val="auto"/>
                <w:lang w:val="en-GB" w:eastAsia="ro-RO"/>
              </w:rPr>
            </w:pPr>
          </w:p>
        </w:tc>
        <w:tc>
          <w:tcPr>
            <w:tcW w:w="1045" w:type="pct"/>
            <w:vMerge/>
            <w:shd w:val="clear" w:color="auto" w:fill="auto"/>
          </w:tcPr>
          <w:p w:rsidRPr="00667581" w:rsidR="00B260B7" w:rsidP="00B260B7" w:rsidRDefault="00B260B7" w14:paraId="02A35C1D" w14:textId="77777777">
            <w:pPr>
              <w:pStyle w:val="Default"/>
              <w:rPr>
                <w:color w:val="auto"/>
                <w:lang w:val="en-GB" w:eastAsia="ro-RO"/>
              </w:rPr>
            </w:pPr>
          </w:p>
        </w:tc>
        <w:tc>
          <w:tcPr>
            <w:tcW w:w="226" w:type="pct"/>
            <w:vMerge/>
            <w:shd w:val="clear" w:color="auto" w:fill="auto"/>
          </w:tcPr>
          <w:p w:rsidRPr="00667581" w:rsidR="00B260B7" w:rsidP="00B260B7" w:rsidRDefault="00B260B7" w14:paraId="501164FA" w14:textId="77777777">
            <w:pPr>
              <w:pStyle w:val="Default"/>
              <w:rPr>
                <w:color w:val="auto"/>
                <w:lang w:val="en-GB" w:eastAsia="ro-RO"/>
              </w:rPr>
            </w:pPr>
          </w:p>
        </w:tc>
        <w:tc>
          <w:tcPr>
            <w:tcW w:w="771" w:type="pct"/>
            <w:vMerge/>
            <w:shd w:val="clear" w:color="auto" w:fill="auto"/>
          </w:tcPr>
          <w:p w:rsidRPr="00667581" w:rsidR="00B260B7" w:rsidP="00B260B7" w:rsidRDefault="00B260B7" w14:paraId="465BBD9D" w14:textId="77777777">
            <w:pPr>
              <w:pStyle w:val="Default"/>
              <w:rPr>
                <w:color w:val="auto"/>
                <w:lang w:val="en-GB" w:eastAsia="ro-RO"/>
              </w:rPr>
            </w:pPr>
          </w:p>
        </w:tc>
        <w:tc>
          <w:tcPr>
            <w:tcW w:w="228" w:type="pct"/>
            <w:vMerge/>
            <w:shd w:val="clear" w:color="auto" w:fill="auto"/>
          </w:tcPr>
          <w:p w:rsidRPr="00667581" w:rsidR="00B260B7" w:rsidP="00B260B7" w:rsidRDefault="00B260B7" w14:paraId="48860501" w14:textId="77777777">
            <w:pPr>
              <w:pStyle w:val="Default"/>
              <w:rPr>
                <w:color w:val="auto"/>
                <w:lang w:val="en-GB" w:eastAsia="ro-RO"/>
              </w:rPr>
            </w:pPr>
          </w:p>
        </w:tc>
        <w:tc>
          <w:tcPr>
            <w:tcW w:w="591" w:type="pct"/>
            <w:vMerge/>
            <w:shd w:val="clear" w:color="auto" w:fill="auto"/>
          </w:tcPr>
          <w:p w:rsidRPr="00667581" w:rsidR="00B260B7" w:rsidP="00B260B7" w:rsidRDefault="00B260B7" w14:paraId="587AD074" w14:textId="77777777">
            <w:pPr>
              <w:pStyle w:val="Default"/>
              <w:rPr>
                <w:color w:val="auto"/>
                <w:lang w:val="en-GB" w:eastAsia="ro-RO"/>
              </w:rPr>
            </w:pPr>
          </w:p>
        </w:tc>
        <w:tc>
          <w:tcPr>
            <w:tcW w:w="591" w:type="pct"/>
            <w:shd w:val="clear" w:color="auto" w:fill="auto"/>
          </w:tcPr>
          <w:p w:rsidR="00B260B7" w:rsidP="00B260B7" w:rsidRDefault="00B260B7"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B260B7" w:rsidP="00B260B7" w:rsidRDefault="00A35449" w14:paraId="45C20FCC" w14:textId="79069BA2">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B260B7" w14:paraId="1648052C" w14:textId="16B25591">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B260B7" w14:paraId="34D89D05" w14:textId="621A49CF">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B260B7" w14:paraId="0158923E" w14:textId="64CE4C37">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B260B7" w14:paraId="7980CDC4" w14:textId="09216B33">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B260B7" w14:paraId="31A23BB9" w14:textId="258E7294">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B260B7" w14:paraId="3F2ED352" w14:textId="3C2FC722">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B35E67" w14:paraId="07F98221" w14:textId="5537F467">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B35E67" w14:paraId="75021FD5" w14:textId="6F50A017">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B35E67" w14:paraId="75D175B3" w14:textId="298736F6">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B35E67" w14:paraId="606BACE6" w14:textId="43544C4B">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B35E67" w14:paraId="0C73062D" w14:textId="13FFAA52">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B260B7" w14:paraId="686E9DD4" w14:textId="760B01F0">
            <w:pPr>
              <w:pStyle w:val="Default"/>
              <w:jc w:val="right"/>
              <w:rPr>
                <w:color w:val="auto"/>
                <w:lang w:val="en-GB" w:eastAsia="ro-RO"/>
              </w:rPr>
            </w:pPr>
            <w:r>
              <w:rPr>
                <w:color w:val="auto"/>
                <w:lang w:val="en-GB" w:eastAsia="ro-RO"/>
              </w:rPr>
              <w:t>4</w:t>
            </w:r>
            <w:r w:rsidR="00B35E67">
              <w:rPr>
                <w:color w:val="auto"/>
                <w:lang w:val="en-GB" w:eastAsia="ro-RO"/>
              </w:rPr>
              <w:t>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B260B7" w14:paraId="401EC8DA" w14:textId="4B60EF90">
            <w:pPr>
              <w:pStyle w:val="Default"/>
              <w:jc w:val="right"/>
              <w:rPr>
                <w:color w:val="auto"/>
                <w:lang w:val="en-GB" w:eastAsia="ro-RO"/>
              </w:rPr>
            </w:pPr>
            <w:r>
              <w:rPr>
                <w:color w:val="auto"/>
                <w:lang w:val="en-GB" w:eastAsia="ro-RO"/>
              </w:rPr>
              <w:t>7</w:t>
            </w:r>
            <w:r w:rsidR="00B35E67">
              <w:rPr>
                <w:color w:val="auto"/>
                <w:lang w:val="en-GB" w:eastAsia="ro-RO"/>
              </w:rPr>
              <w:t>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B260B7" w14:paraId="62886FCC" w14:textId="24E0437E">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B35E67" w14:paraId="4F2F23F2" w14:textId="1547B2E9">
            <w:pPr>
              <w:pStyle w:val="Default"/>
              <w:rPr>
                <w:color w:val="auto"/>
                <w:lang w:val="en-GB" w:eastAsia="ro-RO"/>
              </w:rPr>
            </w:pPr>
            <w:r>
              <w:rPr>
                <w:color w:val="auto"/>
                <w:lang w:val="en-GB" w:eastAsia="ro-RO"/>
              </w:rPr>
              <w:t>-</w:t>
            </w: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B35E67" w14:paraId="365EACB1" w14:textId="2C95E2D9">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1D27AD5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B35E67" w14:paraId="5A551C86" w14:textId="11B1A5B4">
            <w:pPr>
              <w:pStyle w:val="Default"/>
              <w:numPr>
                <w:ilvl w:val="0"/>
                <w:numId w:val="13"/>
              </w:numPr>
              <w:tabs>
                <w:tab w:val="clear" w:pos="0"/>
                <w:tab w:val="num" w:pos="347"/>
              </w:tabs>
              <w:ind w:left="347" w:hanging="347"/>
              <w:rPr>
                <w:color w:val="auto"/>
                <w:lang w:val="en-GB" w:eastAsia="ro-RO"/>
              </w:rPr>
            </w:pPr>
            <w:r>
              <w:rPr>
                <w:lang w:eastAsia="ro-RO"/>
              </w:rPr>
              <w:t>Online platform, internet connection</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D30158" w:rsidRDefault="00493BF2" w14:paraId="730000C5" w14:textId="28F0D166">
            <w:pPr>
              <w:pStyle w:val="Default"/>
              <w:numPr>
                <w:ilvl w:val="0"/>
                <w:numId w:val="12"/>
              </w:numPr>
              <w:rPr>
                <w:color w:val="auto"/>
                <w:lang w:val="en-GB" w:eastAsia="ro-RO"/>
              </w:rPr>
            </w:pPr>
            <w:r>
              <w:rPr>
                <w:color w:val="auto"/>
                <w:lang w:val="en-GB" w:eastAsia="ro-RO"/>
              </w:rPr>
              <w:t xml:space="preserve">The students will be able to use the </w:t>
            </w:r>
            <w:r w:rsidR="00D30158">
              <w:rPr>
                <w:i/>
                <w:iCs/>
                <w:color w:val="auto"/>
                <w:lang w:val="en-GB" w:eastAsia="ro-RO"/>
              </w:rPr>
              <w:t>English</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FE7C6F8">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D30158">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7D58BED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w:t>
            </w:r>
            <w:r w:rsidR="00D30158">
              <w:rPr>
                <w:rFonts w:ascii="Times New Roman" w:hAnsi="Times New Roman"/>
                <w:sz w:val="20"/>
                <w:szCs w:val="20"/>
                <w:lang w:eastAsia="ro-RO"/>
              </w:rPr>
              <w:t>oduction of scientific texts in</w:t>
            </w:r>
            <w:r>
              <w:rPr>
                <w:rFonts w:ascii="Times New Roman" w:hAnsi="Times New Roman"/>
                <w:sz w:val="20"/>
                <w:szCs w:val="20"/>
                <w:lang w:eastAsia="ro-RO"/>
              </w:rPr>
              <w:t xml:space="preserve"> </w:t>
            </w:r>
            <w:r w:rsidR="00D30158">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5AC82A64">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D30158">
              <w:rPr>
                <w:rFonts w:ascii="Times New Roman" w:hAnsi="Times New Roman"/>
                <w:sz w:val="20"/>
                <w:szCs w:val="20"/>
                <w:lang w:eastAsia="ro-RO"/>
              </w:rPr>
              <w:t>specific to</w:t>
            </w:r>
            <w:r w:rsidR="009619DD">
              <w:rPr>
                <w:rFonts w:ascii="Times New Roman" w:hAnsi="Times New Roman"/>
                <w:sz w:val="20"/>
                <w:szCs w:val="20"/>
                <w:lang w:eastAsia="ro-RO"/>
              </w:rPr>
              <w:t xml:space="preserve"> specialized</w:t>
            </w:r>
            <w:r w:rsidR="00D30158">
              <w:rPr>
                <w:rFonts w:ascii="Times New Roman" w:hAnsi="Times New Roman"/>
                <w:sz w:val="20"/>
                <w:szCs w:val="20"/>
                <w:lang w:eastAsia="ro-RO"/>
              </w:rPr>
              <w:t xml:space="preserve"> English</w:t>
            </w:r>
            <w:r w:rsidR="009619DD">
              <w:rPr>
                <w:rFonts w:ascii="Times New Roman" w:hAnsi="Times New Roman"/>
                <w:sz w:val="20"/>
                <w:szCs w:val="20"/>
                <w:lang w:eastAsia="ro-RO"/>
              </w:rPr>
              <w:t xml:space="preserve"> for the scientific discourse.</w:t>
            </w:r>
          </w:p>
          <w:p w:rsidR="009619DD" w:rsidP="009619DD" w:rsidRDefault="009619DD" w14:paraId="25975AA8" w14:textId="3D934BC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D30158">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229CE24D" w:rsidRDefault="00667581" w14:paraId="1C594104" w14:textId="785F5C4E">
      <w:pPr>
        <w:pStyle w:val="Heading1"/>
        <w:spacing w:before="0" w:after="0" w:line="240" w:lineRule="auto"/>
        <w:rPr>
          <w:rFonts w:ascii="Times New Roman" w:hAnsi="Times New Roman" w:eastAsia="Lucida Sans Unicode"/>
          <w:color w:val="auto"/>
          <w:sz w:val="20"/>
          <w:szCs w:val="20"/>
          <w:lang w:val="en-GB"/>
        </w:rPr>
      </w:pPr>
      <w:r w:rsidRPr="229CE24D"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229CE24D"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229CE24D" w14:paraId="4CCFCC34" w14:textId="77777777">
        <w:trPr>
          <w:cantSplit/>
        </w:trPr>
        <w:tc>
          <w:tcPr>
            <w:tcW w:w="2818" w:type="pct"/>
            <w:shd w:val="clear" w:color="auto" w:fill="auto"/>
            <w:tcMar/>
          </w:tcPr>
          <w:p w:rsidRPr="00667581" w:rsidR="00667581" w:rsidP="00667581" w:rsidRDefault="00667581" w14:paraId="72669FCD" w14:textId="3F44E980">
            <w:pPr>
              <w:pStyle w:val="Default"/>
              <w:rPr>
                <w:color w:val="auto"/>
                <w:lang w:val="en-GB" w:eastAsia="ro-RO"/>
              </w:rPr>
            </w:pPr>
          </w:p>
        </w:tc>
        <w:tc>
          <w:tcPr>
            <w:tcW w:w="1377" w:type="pct"/>
            <w:shd w:val="clear" w:color="auto" w:fill="auto"/>
            <w:tcMar/>
          </w:tcPr>
          <w:p w:rsidRPr="00667581" w:rsidR="00667581" w:rsidP="00667581" w:rsidRDefault="00667581" w14:paraId="660D7EAC" w14:textId="5A16FF17">
            <w:pPr>
              <w:pStyle w:val="Default"/>
              <w:rPr>
                <w:color w:val="auto"/>
                <w:lang w:val="en-GB" w:eastAsia="ro-RO"/>
              </w:rPr>
            </w:pPr>
          </w:p>
        </w:tc>
        <w:tc>
          <w:tcPr>
            <w:tcW w:w="805" w:type="pct"/>
            <w:shd w:val="clear" w:color="auto" w:fill="auto"/>
            <w:tcMar/>
          </w:tcPr>
          <w:p w:rsidRPr="00667581" w:rsidR="00667581" w:rsidP="00667581" w:rsidRDefault="00667581" w14:paraId="2EC1686C" w14:textId="77777777">
            <w:pPr>
              <w:pStyle w:val="Default"/>
              <w:rPr>
                <w:color w:val="auto"/>
                <w:lang w:val="en-GB" w:eastAsia="ro-RO"/>
              </w:rPr>
            </w:pPr>
          </w:p>
        </w:tc>
      </w:tr>
      <w:tr w:rsidRPr="00667581" w:rsidR="00667581" w:rsidTr="229CE24D" w14:paraId="3825F54D" w14:textId="77777777">
        <w:trPr>
          <w:cantSplit/>
        </w:trPr>
        <w:tc>
          <w:tcPr>
            <w:tcW w:w="2818" w:type="pct"/>
            <w:shd w:val="clear" w:color="auto" w:fill="auto"/>
            <w:tcMar/>
          </w:tcPr>
          <w:p w:rsidRPr="00667581" w:rsidR="00667581" w:rsidP="00667581" w:rsidRDefault="00667581" w14:paraId="5AD9BFFB" w14:textId="1AF2D572">
            <w:pPr>
              <w:pStyle w:val="Default"/>
              <w:rPr>
                <w:color w:val="auto"/>
                <w:lang w:val="en-GB" w:eastAsia="ro-RO"/>
              </w:rPr>
            </w:pPr>
          </w:p>
        </w:tc>
        <w:tc>
          <w:tcPr>
            <w:tcW w:w="1377" w:type="pct"/>
            <w:shd w:val="clear" w:color="auto" w:fill="auto"/>
            <w:tcMar/>
          </w:tcPr>
          <w:p w:rsidRPr="00667581" w:rsidR="00667581" w:rsidP="00667581" w:rsidRDefault="00667581" w14:paraId="6EA6D8E5" w14:textId="51BEACAA">
            <w:pPr>
              <w:pStyle w:val="Default"/>
              <w:rPr>
                <w:color w:val="auto"/>
                <w:lang w:val="en-GB" w:eastAsia="ro-RO"/>
              </w:rPr>
            </w:pPr>
          </w:p>
        </w:tc>
        <w:tc>
          <w:tcPr>
            <w:tcW w:w="805" w:type="pct"/>
            <w:shd w:val="clear" w:color="auto" w:fill="auto"/>
            <w:tcMar/>
          </w:tcPr>
          <w:p w:rsidRPr="00667581" w:rsidR="00667581" w:rsidP="00667581" w:rsidRDefault="00667581" w14:paraId="11DBCBCB" w14:textId="77777777">
            <w:pPr>
              <w:pStyle w:val="Default"/>
              <w:rPr>
                <w:color w:val="auto"/>
                <w:lang w:val="en-GB" w:eastAsia="ro-RO"/>
              </w:rPr>
            </w:pPr>
          </w:p>
        </w:tc>
      </w:tr>
      <w:tr w:rsidRPr="00667581" w:rsidR="00667581" w:rsidTr="229CE24D" w14:paraId="68CAC7E2" w14:textId="77777777">
        <w:trPr>
          <w:cantSplit/>
        </w:trPr>
        <w:tc>
          <w:tcPr>
            <w:tcW w:w="2818" w:type="pct"/>
            <w:shd w:val="clear" w:color="auto" w:fill="auto"/>
            <w:tcMar/>
          </w:tcPr>
          <w:p w:rsidRPr="00667581" w:rsidR="00667581" w:rsidP="00667581" w:rsidRDefault="00667581" w14:paraId="23405A8C" w14:textId="3B58C47A">
            <w:pPr>
              <w:pStyle w:val="Default"/>
              <w:rPr>
                <w:color w:val="auto"/>
                <w:lang w:val="en-GB" w:eastAsia="ro-RO"/>
              </w:rPr>
            </w:pPr>
          </w:p>
        </w:tc>
        <w:tc>
          <w:tcPr>
            <w:tcW w:w="1377" w:type="pct"/>
            <w:shd w:val="clear" w:color="auto" w:fill="auto"/>
            <w:tcMar/>
          </w:tcPr>
          <w:p w:rsidRPr="00667581" w:rsidR="00667581" w:rsidP="00667581" w:rsidRDefault="00667581" w14:paraId="76DE82F3" w14:textId="70F3282A">
            <w:pPr>
              <w:pStyle w:val="Default"/>
              <w:rPr>
                <w:color w:val="auto"/>
                <w:lang w:val="en-GB" w:eastAsia="ro-RO"/>
              </w:rPr>
            </w:pPr>
          </w:p>
        </w:tc>
        <w:tc>
          <w:tcPr>
            <w:tcW w:w="805" w:type="pct"/>
            <w:shd w:val="clear" w:color="auto" w:fill="auto"/>
            <w:tcMar/>
          </w:tcPr>
          <w:p w:rsidRPr="00667581" w:rsidR="00667581" w:rsidP="00667581" w:rsidRDefault="00667581" w14:paraId="5152992A" w14:textId="77777777">
            <w:pPr>
              <w:pStyle w:val="Default"/>
              <w:rPr>
                <w:color w:val="auto"/>
                <w:lang w:val="en-GB" w:eastAsia="ro-RO"/>
              </w:rPr>
            </w:pPr>
          </w:p>
        </w:tc>
      </w:tr>
      <w:tr w:rsidRPr="00667581" w:rsidR="00667581" w:rsidTr="229CE24D" w14:paraId="29F11801" w14:textId="77777777">
        <w:trPr>
          <w:cantSplit/>
        </w:trPr>
        <w:tc>
          <w:tcPr>
            <w:tcW w:w="2818" w:type="pct"/>
            <w:shd w:val="clear" w:color="auto" w:fill="auto"/>
            <w:tcMar/>
          </w:tcPr>
          <w:p w:rsidRPr="00667581" w:rsidR="00667581" w:rsidP="00667581" w:rsidRDefault="00667581" w14:paraId="46630AF5" w14:textId="6EBAD842">
            <w:pPr>
              <w:pStyle w:val="Default"/>
              <w:rPr>
                <w:color w:val="auto"/>
                <w:lang w:val="en-GB" w:eastAsia="ro-RO"/>
              </w:rPr>
            </w:pPr>
          </w:p>
        </w:tc>
        <w:tc>
          <w:tcPr>
            <w:tcW w:w="1377" w:type="pct"/>
            <w:shd w:val="clear" w:color="auto" w:fill="auto"/>
            <w:tcMar/>
          </w:tcPr>
          <w:p w:rsidRPr="00667581" w:rsidR="00667581" w:rsidP="00667581" w:rsidRDefault="00667581" w14:paraId="60A83B62" w14:textId="5776417A">
            <w:pPr>
              <w:pStyle w:val="Default"/>
              <w:rPr>
                <w:color w:val="auto"/>
                <w:lang w:val="en-GB" w:eastAsia="ro-RO"/>
              </w:rPr>
            </w:pPr>
          </w:p>
        </w:tc>
        <w:tc>
          <w:tcPr>
            <w:tcW w:w="805" w:type="pct"/>
            <w:shd w:val="clear" w:color="auto" w:fill="auto"/>
            <w:tcMar/>
          </w:tcPr>
          <w:p w:rsidRPr="00667581" w:rsidR="00667581" w:rsidP="00667581" w:rsidRDefault="00667581" w14:paraId="30FB0B66" w14:textId="77777777">
            <w:pPr>
              <w:pStyle w:val="Default"/>
              <w:rPr>
                <w:color w:val="auto"/>
                <w:lang w:val="en-GB" w:eastAsia="ro-RO"/>
              </w:rPr>
            </w:pPr>
          </w:p>
        </w:tc>
      </w:tr>
      <w:tr w:rsidRPr="00667581" w:rsidR="00667581" w:rsidTr="229CE24D" w14:paraId="1F0510F3" w14:textId="77777777">
        <w:trPr>
          <w:cantSplit/>
        </w:trPr>
        <w:tc>
          <w:tcPr>
            <w:tcW w:w="2818" w:type="pct"/>
            <w:shd w:val="clear" w:color="auto" w:fill="auto"/>
            <w:tcMar/>
          </w:tcPr>
          <w:p w:rsidRPr="00667581" w:rsidR="00667581" w:rsidP="00667581" w:rsidRDefault="00667581" w14:paraId="2132B0F0" w14:textId="60517A83">
            <w:pPr>
              <w:pStyle w:val="Default"/>
              <w:rPr>
                <w:color w:val="auto"/>
                <w:lang w:val="en-GB" w:eastAsia="ro-RO"/>
              </w:rPr>
            </w:pPr>
          </w:p>
        </w:tc>
        <w:tc>
          <w:tcPr>
            <w:tcW w:w="1377" w:type="pct"/>
            <w:shd w:val="clear" w:color="auto" w:fill="auto"/>
            <w:tcMar/>
          </w:tcPr>
          <w:p w:rsidRPr="00667581" w:rsidR="00667581" w:rsidP="00667581" w:rsidRDefault="00667581" w14:paraId="30BAA11C" w14:textId="11074E3F">
            <w:pPr>
              <w:pStyle w:val="Default"/>
              <w:rPr>
                <w:color w:val="auto"/>
                <w:lang w:val="en-GB" w:eastAsia="ro-RO"/>
              </w:rPr>
            </w:pPr>
          </w:p>
        </w:tc>
        <w:tc>
          <w:tcPr>
            <w:tcW w:w="805" w:type="pct"/>
            <w:shd w:val="clear" w:color="auto" w:fill="auto"/>
            <w:tcMar/>
          </w:tcPr>
          <w:p w:rsidRPr="00667581" w:rsidR="00667581" w:rsidP="00667581" w:rsidRDefault="00667581" w14:paraId="02C37250" w14:textId="77777777">
            <w:pPr>
              <w:pStyle w:val="Default"/>
              <w:rPr>
                <w:color w:val="auto"/>
                <w:lang w:val="en-GB" w:eastAsia="ro-RO"/>
              </w:rPr>
            </w:pPr>
          </w:p>
        </w:tc>
      </w:tr>
      <w:tr w:rsidRPr="00667581" w:rsidR="00667581" w:rsidTr="229CE24D" w14:paraId="7571CC90" w14:textId="77777777">
        <w:trPr>
          <w:cantSplit/>
        </w:trPr>
        <w:tc>
          <w:tcPr>
            <w:tcW w:w="2818" w:type="pct"/>
            <w:shd w:val="clear" w:color="auto" w:fill="auto"/>
            <w:tcMar/>
          </w:tcPr>
          <w:p w:rsidRPr="00667581" w:rsidR="00667581" w:rsidP="00667581" w:rsidRDefault="00667581" w14:paraId="2068025D" w14:textId="16141CAD">
            <w:pPr>
              <w:pStyle w:val="Default"/>
              <w:rPr>
                <w:color w:val="auto"/>
                <w:lang w:val="en-GB" w:eastAsia="ro-RO"/>
              </w:rPr>
            </w:pPr>
          </w:p>
        </w:tc>
        <w:tc>
          <w:tcPr>
            <w:tcW w:w="1377" w:type="pct"/>
            <w:shd w:val="clear" w:color="auto" w:fill="auto"/>
            <w:tcMar/>
          </w:tcPr>
          <w:p w:rsidRPr="00667581" w:rsidR="00667581" w:rsidP="00667581" w:rsidRDefault="00667581" w14:paraId="512F6A39" w14:textId="30D5D333">
            <w:pPr>
              <w:pStyle w:val="Default"/>
              <w:rPr>
                <w:color w:val="auto"/>
                <w:lang w:val="en-GB" w:eastAsia="ro-RO"/>
              </w:rPr>
            </w:pPr>
          </w:p>
        </w:tc>
        <w:tc>
          <w:tcPr>
            <w:tcW w:w="805" w:type="pct"/>
            <w:shd w:val="clear" w:color="auto" w:fill="auto"/>
            <w:tcMar/>
          </w:tcPr>
          <w:p w:rsidRPr="00667581" w:rsidR="00667581" w:rsidP="00667581" w:rsidRDefault="00667581" w14:paraId="230AEEA4" w14:textId="77777777">
            <w:pPr>
              <w:pStyle w:val="Default"/>
              <w:rPr>
                <w:color w:val="auto"/>
                <w:lang w:val="en-GB" w:eastAsia="ro-RO"/>
              </w:rPr>
            </w:pPr>
          </w:p>
        </w:tc>
      </w:tr>
      <w:tr w:rsidRPr="00667581" w:rsidR="00667581" w:rsidTr="229CE24D" w14:paraId="39FEC3CE" w14:textId="77777777">
        <w:trPr>
          <w:cantSplit/>
        </w:trPr>
        <w:tc>
          <w:tcPr>
            <w:tcW w:w="2818" w:type="pct"/>
            <w:shd w:val="clear" w:color="auto" w:fill="auto"/>
            <w:tcMar/>
          </w:tcPr>
          <w:p w:rsidRPr="00667581" w:rsidR="00667581" w:rsidP="00667581" w:rsidRDefault="00667581" w14:paraId="0316F250" w14:textId="4A764E5C">
            <w:pPr>
              <w:pStyle w:val="Default"/>
              <w:rPr>
                <w:color w:val="auto"/>
                <w:lang w:val="en-GB" w:eastAsia="ro-RO"/>
              </w:rPr>
            </w:pPr>
          </w:p>
        </w:tc>
        <w:tc>
          <w:tcPr>
            <w:tcW w:w="1377" w:type="pct"/>
            <w:shd w:val="clear" w:color="auto" w:fill="auto"/>
            <w:tcMar/>
          </w:tcPr>
          <w:p w:rsidRPr="00667581" w:rsidR="00667581" w:rsidP="00667581" w:rsidRDefault="00667581" w14:paraId="225A96B8" w14:textId="1C9CE7D3">
            <w:pPr>
              <w:pStyle w:val="Default"/>
              <w:rPr>
                <w:color w:val="auto"/>
                <w:lang w:val="en-GB" w:eastAsia="ro-RO"/>
              </w:rPr>
            </w:pPr>
          </w:p>
        </w:tc>
        <w:tc>
          <w:tcPr>
            <w:tcW w:w="805" w:type="pct"/>
            <w:shd w:val="clear" w:color="auto" w:fill="auto"/>
            <w:tcMar/>
          </w:tcPr>
          <w:p w:rsidRPr="00667581" w:rsidR="00667581" w:rsidP="00667581" w:rsidRDefault="00667581" w14:paraId="0854D868" w14:textId="77777777">
            <w:pPr>
              <w:pStyle w:val="Default"/>
              <w:rPr>
                <w:color w:val="auto"/>
                <w:lang w:val="en-GB" w:eastAsia="ro-RO"/>
              </w:rPr>
            </w:pPr>
          </w:p>
        </w:tc>
      </w:tr>
      <w:tr w:rsidRPr="00667581" w:rsidR="00667581" w:rsidTr="229CE24D" w14:paraId="67078451" w14:textId="77777777">
        <w:tc>
          <w:tcPr>
            <w:tcW w:w="5000" w:type="pct"/>
            <w:gridSpan w:val="3"/>
            <w:shd w:val="clear" w:color="auto" w:fill="auto"/>
            <w:tcMar/>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229CE24D"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229CE24D" w14:paraId="1966782A" w14:textId="77777777">
        <w:trPr>
          <w:cantSplit/>
        </w:trPr>
        <w:tc>
          <w:tcPr>
            <w:tcW w:w="2818" w:type="pct"/>
            <w:shd w:val="clear" w:color="auto" w:fill="auto"/>
            <w:tcMar/>
          </w:tcPr>
          <w:p w:rsidRPr="00D56EBD" w:rsidR="00B35E67" w:rsidP="00D56EBD" w:rsidRDefault="00D56EBD" w14:paraId="0BFB5A22" w14:textId="46104B49">
            <w:pPr>
              <w:spacing w:after="0" w:line="240" w:lineRule="auto"/>
              <w:rPr>
                <w:rFonts w:ascii="Times New Roman" w:hAnsi="Times New Roman"/>
                <w:b/>
                <w:bCs/>
                <w:sz w:val="20"/>
                <w:szCs w:val="20"/>
                <w:lang w:val="ro-RO" w:eastAsia="ro-RO"/>
              </w:rPr>
            </w:pPr>
            <w:r w:rsidRPr="00D56EBD">
              <w:rPr>
                <w:rFonts w:ascii="Times New Roman" w:hAnsi="Times New Roman"/>
                <w:b/>
                <w:bCs/>
                <w:sz w:val="20"/>
                <w:szCs w:val="20"/>
                <w:lang w:val="ro-RO" w:eastAsia="ro-RO"/>
              </w:rPr>
              <w:lastRenderedPageBreak/>
              <w:t xml:space="preserve">Seminar 1: </w:t>
            </w:r>
            <w:r w:rsidRPr="00D56EBD" w:rsidR="00B35E67">
              <w:rPr>
                <w:rFonts w:ascii="Times New Roman" w:hAnsi="Times New Roman"/>
                <w:b/>
                <w:bCs/>
                <w:sz w:val="20"/>
                <w:szCs w:val="20"/>
                <w:lang w:val="ro-RO" w:eastAsia="ro-RO"/>
              </w:rPr>
              <w:t>Ecology</w:t>
            </w:r>
          </w:p>
          <w:p w:rsidR="00B35E67" w:rsidP="00B35E67" w:rsidRDefault="00B35E67" w14:paraId="44BD7450" w14:textId="12E438F2">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experimental ecology, generality in ecology, scale in ecology</w:t>
            </w:r>
          </w:p>
          <w:p w:rsidRPr="00B35E67" w:rsidR="00D56EBD" w:rsidP="00B35E67" w:rsidRDefault="00D56EBD" w14:paraId="58695A67" w14:textId="77777777">
            <w:pPr>
              <w:spacing w:after="0" w:line="240" w:lineRule="auto"/>
              <w:rPr>
                <w:rFonts w:ascii="Times New Roman" w:hAnsi="Times New Roman"/>
                <w:sz w:val="20"/>
                <w:szCs w:val="20"/>
                <w:lang w:val="ro-RO" w:eastAsia="ro-RO"/>
              </w:rPr>
            </w:pPr>
          </w:p>
          <w:p w:rsidRPr="00D56EBD" w:rsidR="00B35E67" w:rsidP="00B35E67" w:rsidRDefault="00D56EBD" w14:paraId="3323F01D" w14:textId="4C0264DC">
            <w:pPr>
              <w:spacing w:after="0" w:line="240" w:lineRule="auto"/>
              <w:rPr>
                <w:rFonts w:ascii="Times New Roman" w:hAnsi="Times New Roman"/>
                <w:b/>
                <w:bCs/>
                <w:sz w:val="20"/>
                <w:szCs w:val="20"/>
                <w:lang w:val="ro-RO" w:eastAsia="ro-RO"/>
              </w:rPr>
            </w:pPr>
            <w:r w:rsidRPr="00D56EBD">
              <w:rPr>
                <w:rFonts w:ascii="Times New Roman" w:hAnsi="Times New Roman"/>
                <w:b/>
                <w:bCs/>
                <w:sz w:val="20"/>
                <w:szCs w:val="20"/>
                <w:lang w:val="ro-RO" w:eastAsia="ro-RO"/>
              </w:rPr>
              <w:t xml:space="preserve">Seminar 2: </w:t>
            </w:r>
            <w:r w:rsidRPr="00D56EBD" w:rsidR="00B35E67">
              <w:rPr>
                <w:rFonts w:ascii="Times New Roman" w:hAnsi="Times New Roman"/>
                <w:b/>
                <w:bCs/>
                <w:sz w:val="20"/>
                <w:szCs w:val="20"/>
                <w:lang w:val="ro-RO" w:eastAsia="ro-RO"/>
              </w:rPr>
              <w:t>Ecosystem</w:t>
            </w:r>
          </w:p>
          <w:p w:rsidR="00B35E67" w:rsidP="00B35E67" w:rsidRDefault="00B35E67" w14:paraId="04BF5437" w14:textId="5CBE0DFD">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community, ecosystem engineers, ecological redundancy</w:t>
            </w:r>
          </w:p>
          <w:p w:rsidRPr="00B35E67" w:rsidR="00D56EBD" w:rsidP="00B35E67" w:rsidRDefault="00D56EBD" w14:paraId="022B8452" w14:textId="77777777">
            <w:pPr>
              <w:spacing w:after="0" w:line="240" w:lineRule="auto"/>
              <w:rPr>
                <w:rFonts w:ascii="Times New Roman" w:hAnsi="Times New Roman"/>
                <w:sz w:val="20"/>
                <w:szCs w:val="20"/>
                <w:lang w:val="ro-RO" w:eastAsia="ro-RO"/>
              </w:rPr>
            </w:pPr>
          </w:p>
          <w:p w:rsidRPr="00D56EBD" w:rsidR="00B35E67" w:rsidP="00B35E67" w:rsidRDefault="00B35E67" w14:paraId="3B0E86FD" w14:textId="2E070724">
            <w:pPr>
              <w:spacing w:after="0" w:line="240" w:lineRule="auto"/>
              <w:rPr>
                <w:rFonts w:ascii="Times New Roman" w:hAnsi="Times New Roman"/>
                <w:b/>
                <w:bCs/>
                <w:sz w:val="20"/>
                <w:szCs w:val="20"/>
                <w:lang w:val="ro-RO" w:eastAsia="ro-RO"/>
              </w:rPr>
            </w:pPr>
            <w:r w:rsidRPr="00B35E67">
              <w:rPr>
                <w:rFonts w:ascii="Times New Roman" w:hAnsi="Times New Roman"/>
                <w:sz w:val="20"/>
                <w:szCs w:val="20"/>
                <w:lang w:val="ro-RO" w:eastAsia="ro-RO"/>
              </w:rPr>
              <w:t xml:space="preserve"> </w:t>
            </w:r>
            <w:r w:rsidRPr="00D56EBD" w:rsidR="00D56EBD">
              <w:rPr>
                <w:rFonts w:ascii="Times New Roman" w:hAnsi="Times New Roman"/>
                <w:b/>
                <w:bCs/>
                <w:sz w:val="20"/>
                <w:szCs w:val="20"/>
                <w:lang w:val="ro-RO" w:eastAsia="ro-RO"/>
              </w:rPr>
              <w:t xml:space="preserve">Seminar 3: </w:t>
            </w:r>
            <w:r w:rsidRPr="00D56EBD">
              <w:rPr>
                <w:rFonts w:ascii="Times New Roman" w:hAnsi="Times New Roman"/>
                <w:b/>
                <w:bCs/>
                <w:sz w:val="20"/>
                <w:szCs w:val="20"/>
                <w:lang w:val="ro-RO" w:eastAsia="ro-RO"/>
              </w:rPr>
              <w:t>Ecotoxicology</w:t>
            </w:r>
          </w:p>
          <w:p w:rsidRPr="00B35E67" w:rsidR="00B35E67" w:rsidP="00B35E67" w:rsidRDefault="00B35E67" w14:paraId="375D7CEA" w14:textId="77777777">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biogeochemical cycling, ecosystems, experimental ecology</w:t>
            </w:r>
          </w:p>
          <w:p w:rsidR="00D56EBD" w:rsidP="00D56EBD" w:rsidRDefault="00D56EBD" w14:paraId="129FD6EA" w14:textId="77777777">
            <w:pPr>
              <w:spacing w:after="0" w:line="240" w:lineRule="auto"/>
              <w:rPr>
                <w:rFonts w:ascii="Times New Roman" w:hAnsi="Times New Roman"/>
                <w:sz w:val="20"/>
                <w:szCs w:val="20"/>
                <w:lang w:val="ro-RO" w:eastAsia="ro-RO"/>
              </w:rPr>
            </w:pPr>
          </w:p>
          <w:p w:rsidRPr="00D56EBD" w:rsidR="00D56EBD" w:rsidP="00D56EBD" w:rsidRDefault="00D56EBD" w14:paraId="3AAAB565" w14:textId="57988E81">
            <w:pPr>
              <w:spacing w:after="0" w:line="240" w:lineRule="auto"/>
              <w:rPr>
                <w:rFonts w:ascii="Times New Roman" w:hAnsi="Times New Roman"/>
                <w:b/>
                <w:bCs/>
                <w:sz w:val="20"/>
                <w:szCs w:val="20"/>
                <w:lang w:val="ro-RO" w:eastAsia="ro-RO"/>
              </w:rPr>
            </w:pPr>
            <w:r w:rsidRPr="00D56EBD">
              <w:rPr>
                <w:rFonts w:ascii="Times New Roman" w:hAnsi="Times New Roman"/>
                <w:b/>
                <w:bCs/>
                <w:sz w:val="20"/>
                <w:szCs w:val="20"/>
                <w:lang w:val="ro-RO" w:eastAsia="ro-RO"/>
              </w:rPr>
              <w:t xml:space="preserve">Seminar 4: </w:t>
            </w:r>
            <w:r w:rsidRPr="00D56EBD" w:rsidR="00B35E67">
              <w:rPr>
                <w:rFonts w:ascii="Times New Roman" w:hAnsi="Times New Roman"/>
                <w:b/>
                <w:bCs/>
                <w:sz w:val="20"/>
                <w:szCs w:val="20"/>
                <w:lang w:val="ro-RO" w:eastAsia="ro-RO"/>
              </w:rPr>
              <w:t>Environment</w:t>
            </w:r>
            <w:r w:rsidRPr="00D56EBD">
              <w:rPr>
                <w:rFonts w:ascii="Times New Roman" w:hAnsi="Times New Roman"/>
                <w:b/>
                <w:bCs/>
                <w:sz w:val="20"/>
                <w:szCs w:val="20"/>
                <w:lang w:val="ro-RO" w:eastAsia="ro-RO"/>
              </w:rPr>
              <w:t xml:space="preserve"> and Equilibrium</w:t>
            </w:r>
          </w:p>
          <w:p w:rsidRPr="00B35E67" w:rsidR="00B35E67" w:rsidP="00B35E67" w:rsidRDefault="00B35E67" w14:paraId="188DF128" w14:textId="41FDB25E">
            <w:pPr>
              <w:spacing w:after="0" w:line="240" w:lineRule="auto"/>
              <w:rPr>
                <w:rFonts w:ascii="Times New Roman" w:hAnsi="Times New Roman"/>
                <w:sz w:val="20"/>
                <w:szCs w:val="20"/>
                <w:lang w:val="ro-RO" w:eastAsia="ro-RO"/>
              </w:rPr>
            </w:pPr>
          </w:p>
          <w:p w:rsidRPr="00B35E67" w:rsidR="00B35E67" w:rsidP="00B35E67" w:rsidRDefault="00B35E67" w14:paraId="5FFFC66D" w14:textId="4DBFF14A">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global environmental change</w:t>
            </w:r>
            <w:r w:rsidR="00D56EBD">
              <w:rPr>
                <w:rFonts w:ascii="Times New Roman" w:hAnsi="Times New Roman"/>
                <w:sz w:val="20"/>
                <w:szCs w:val="20"/>
                <w:lang w:val="ro-RO" w:eastAsia="ro-RO"/>
              </w:rPr>
              <w:t xml:space="preserve">, </w:t>
            </w:r>
            <w:r w:rsidRPr="00B35E67">
              <w:rPr>
                <w:rFonts w:ascii="Times New Roman" w:hAnsi="Times New Roman"/>
                <w:sz w:val="20"/>
                <w:szCs w:val="20"/>
                <w:lang w:val="ro-RO" w:eastAsia="ro-RO"/>
              </w:rPr>
              <w:t>balance of nature, island biogeography theory, population regulation</w:t>
            </w:r>
          </w:p>
          <w:p w:rsidR="00D56EBD" w:rsidP="00B35E67" w:rsidRDefault="00D56EBD" w14:paraId="5CA165A2" w14:textId="77777777">
            <w:pPr>
              <w:spacing w:after="0" w:line="240" w:lineRule="auto"/>
              <w:rPr>
                <w:rFonts w:ascii="Times New Roman" w:hAnsi="Times New Roman"/>
                <w:sz w:val="20"/>
                <w:szCs w:val="20"/>
                <w:lang w:val="ro-RO" w:eastAsia="ro-RO"/>
              </w:rPr>
            </w:pPr>
          </w:p>
          <w:p w:rsidRPr="00D56EBD" w:rsidR="00B35E67" w:rsidP="00B35E67" w:rsidRDefault="00D56EBD" w14:paraId="726C34D0" w14:textId="31B8D3A8">
            <w:pPr>
              <w:spacing w:after="0" w:line="240" w:lineRule="auto"/>
              <w:rPr>
                <w:rFonts w:ascii="Times New Roman" w:hAnsi="Times New Roman"/>
                <w:b/>
                <w:bCs/>
                <w:sz w:val="20"/>
                <w:szCs w:val="20"/>
                <w:lang w:val="ro-RO" w:eastAsia="ro-RO"/>
              </w:rPr>
            </w:pPr>
            <w:r w:rsidRPr="00D56EBD">
              <w:rPr>
                <w:rFonts w:ascii="Times New Roman" w:hAnsi="Times New Roman"/>
                <w:b/>
                <w:bCs/>
                <w:sz w:val="20"/>
                <w:szCs w:val="20"/>
                <w:lang w:val="ro-RO" w:eastAsia="ro-RO"/>
              </w:rPr>
              <w:t xml:space="preserve">Seminar 5: </w:t>
            </w:r>
            <w:r w:rsidRPr="00D56EBD" w:rsidR="00B35E67">
              <w:rPr>
                <w:rFonts w:ascii="Times New Roman" w:hAnsi="Times New Roman"/>
                <w:b/>
                <w:bCs/>
                <w:sz w:val="20"/>
                <w:szCs w:val="20"/>
                <w:lang w:val="ro-RO" w:eastAsia="ro-RO"/>
              </w:rPr>
              <w:t>Food web</w:t>
            </w:r>
          </w:p>
          <w:p w:rsidRPr="00B35E67" w:rsidR="00B35E67" w:rsidP="00B35E67" w:rsidRDefault="00B35E67" w14:paraId="3C32FB03" w14:textId="77777777">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trophic levels, trophic cascade, community structure</w:t>
            </w:r>
          </w:p>
          <w:p w:rsidR="00453562" w:rsidP="00453562" w:rsidRDefault="00453562" w14:paraId="6FA67EC8"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 xml:space="preserve"> </w:t>
            </w:r>
          </w:p>
          <w:p w:rsidRPr="00453562" w:rsidR="00453562" w:rsidP="00453562" w:rsidRDefault="00453562" w14:paraId="1E2E0166" w14:textId="7C915CEA">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6: </w:t>
            </w:r>
            <w:r w:rsidRPr="00453562" w:rsidR="00B35E67">
              <w:rPr>
                <w:rFonts w:ascii="Times New Roman" w:hAnsi="Times New Roman"/>
                <w:b/>
                <w:bCs/>
                <w:sz w:val="20"/>
                <w:szCs w:val="20"/>
                <w:lang w:val="ro-RO" w:eastAsia="ro-RO"/>
              </w:rPr>
              <w:t>Functional Groups</w:t>
            </w:r>
            <w:r w:rsidRPr="00453562">
              <w:rPr>
                <w:rFonts w:ascii="Times New Roman" w:hAnsi="Times New Roman"/>
                <w:b/>
                <w:bCs/>
                <w:sz w:val="20"/>
                <w:szCs w:val="20"/>
                <w:lang w:val="ro-RO" w:eastAsia="ro-RO"/>
              </w:rPr>
              <w:t xml:space="preserve"> and Habitats</w:t>
            </w:r>
          </w:p>
          <w:p w:rsidRPr="00B35E67" w:rsidR="00B35E67" w:rsidP="00B35E67" w:rsidRDefault="00B35E67" w14:paraId="0AD467DA" w14:textId="65F85B8D">
            <w:pPr>
              <w:spacing w:after="0" w:line="240" w:lineRule="auto"/>
              <w:rPr>
                <w:rFonts w:ascii="Times New Roman" w:hAnsi="Times New Roman"/>
                <w:sz w:val="20"/>
                <w:szCs w:val="20"/>
                <w:lang w:val="ro-RO" w:eastAsia="ro-RO"/>
              </w:rPr>
            </w:pPr>
          </w:p>
          <w:p w:rsidRPr="00B35E67" w:rsidR="00B35E67" w:rsidP="00B35E67" w:rsidRDefault="00B35E67" w14:paraId="4A08C71D" w14:textId="0D1EC6F3">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Guilds, ecological redundancy, functional role, changing pattern</w:t>
            </w:r>
            <w:r w:rsidR="00453562">
              <w:rPr>
                <w:rFonts w:ascii="Times New Roman" w:hAnsi="Times New Roman"/>
                <w:sz w:val="20"/>
                <w:szCs w:val="20"/>
                <w:lang w:val="ro-RO" w:eastAsia="ro-RO"/>
              </w:rPr>
              <w:t xml:space="preserve">, </w:t>
            </w:r>
            <w:r w:rsidRPr="00B35E67">
              <w:rPr>
                <w:rFonts w:ascii="Times New Roman" w:hAnsi="Times New Roman"/>
                <w:sz w:val="20"/>
                <w:szCs w:val="20"/>
                <w:lang w:val="ro-RO" w:eastAsia="ro-RO"/>
              </w:rPr>
              <w:t>balance of nature, Gaia, daisi, evolutionary</w:t>
            </w:r>
            <w:r w:rsidR="00453562">
              <w:rPr>
                <w:rFonts w:ascii="Times New Roman" w:hAnsi="Times New Roman"/>
                <w:sz w:val="20"/>
                <w:szCs w:val="20"/>
                <w:lang w:val="ro-RO" w:eastAsia="ro-RO"/>
              </w:rPr>
              <w:t xml:space="preserve">, </w:t>
            </w:r>
            <w:r w:rsidRPr="00B35E67">
              <w:rPr>
                <w:rFonts w:ascii="Times New Roman" w:hAnsi="Times New Roman"/>
                <w:sz w:val="20"/>
                <w:szCs w:val="20"/>
                <w:lang w:val="ro-RO" w:eastAsia="ro-RO"/>
              </w:rPr>
              <w:t>habitat fragmentation, landscape ecology, geographical range</w:t>
            </w:r>
          </w:p>
          <w:p w:rsidR="00453562" w:rsidP="00B35E67" w:rsidRDefault="00453562" w14:paraId="03C6B263" w14:textId="77777777">
            <w:pPr>
              <w:spacing w:after="0" w:line="240" w:lineRule="auto"/>
              <w:rPr>
                <w:rFonts w:ascii="Times New Roman" w:hAnsi="Times New Roman"/>
                <w:sz w:val="20"/>
                <w:szCs w:val="20"/>
                <w:lang w:val="ro-RO" w:eastAsia="ro-RO"/>
              </w:rPr>
            </w:pPr>
          </w:p>
          <w:p w:rsidRPr="00453562" w:rsidR="00B35E67" w:rsidP="00B35E67" w:rsidRDefault="00453562" w14:paraId="4DCB6D6A" w14:textId="463C97ED">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7: </w:t>
            </w:r>
            <w:r w:rsidRPr="00453562" w:rsidR="00B35E67">
              <w:rPr>
                <w:rFonts w:ascii="Times New Roman" w:hAnsi="Times New Roman"/>
                <w:b/>
                <w:bCs/>
                <w:sz w:val="20"/>
                <w:szCs w:val="20"/>
                <w:lang w:val="ro-RO" w:eastAsia="ro-RO"/>
              </w:rPr>
              <w:t>Life Forms</w:t>
            </w:r>
          </w:p>
          <w:p w:rsidRPr="00B35E67" w:rsidR="00B35E67" w:rsidP="00B35E67" w:rsidRDefault="00B35E67" w14:paraId="10315919" w14:textId="77777777">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biomesgrassland, climatic factors</w:t>
            </w:r>
          </w:p>
          <w:p w:rsidR="00453562" w:rsidP="00B35E67" w:rsidRDefault="00453562" w14:paraId="30D540EF" w14:textId="77777777">
            <w:pPr>
              <w:spacing w:after="0" w:line="240" w:lineRule="auto"/>
              <w:rPr>
                <w:rFonts w:ascii="Times New Roman" w:hAnsi="Times New Roman"/>
                <w:sz w:val="20"/>
                <w:szCs w:val="20"/>
                <w:lang w:val="ro-RO" w:eastAsia="ro-RO"/>
              </w:rPr>
            </w:pPr>
          </w:p>
          <w:p w:rsidRPr="00453562" w:rsidR="00B35E67" w:rsidP="00B35E67" w:rsidRDefault="00453562" w14:paraId="5033C289" w14:textId="78130211">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8: </w:t>
            </w:r>
            <w:r w:rsidRPr="00453562" w:rsidR="00B35E67">
              <w:rPr>
                <w:rFonts w:ascii="Times New Roman" w:hAnsi="Times New Roman"/>
                <w:b/>
                <w:bCs/>
                <w:sz w:val="20"/>
                <w:szCs w:val="20"/>
                <w:lang w:val="ro-RO" w:eastAsia="ro-RO"/>
              </w:rPr>
              <w:t>Life history strategies</w:t>
            </w:r>
          </w:p>
          <w:p w:rsidRPr="00B35E67" w:rsidR="00B35E67" w:rsidP="00B35E67" w:rsidRDefault="00B35E67" w14:paraId="6CBAF349" w14:textId="77777777">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species coexistance, habitat, continuum</w:t>
            </w:r>
          </w:p>
          <w:p w:rsidR="00453562" w:rsidP="00B35E67" w:rsidRDefault="00453562" w14:paraId="69CEB57A" w14:textId="77777777">
            <w:pPr>
              <w:spacing w:after="0" w:line="240" w:lineRule="auto"/>
              <w:rPr>
                <w:rFonts w:ascii="Times New Roman" w:hAnsi="Times New Roman"/>
                <w:sz w:val="20"/>
                <w:szCs w:val="20"/>
                <w:lang w:val="ro-RO" w:eastAsia="ro-RO"/>
              </w:rPr>
            </w:pPr>
          </w:p>
          <w:p w:rsidRPr="00453562" w:rsidR="00B35E67" w:rsidP="00B35E67" w:rsidRDefault="00453562" w14:paraId="5B14187A" w14:textId="62C2AEFE">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9: </w:t>
            </w:r>
            <w:r w:rsidRPr="00453562" w:rsidR="00B35E67">
              <w:rPr>
                <w:rFonts w:ascii="Times New Roman" w:hAnsi="Times New Roman"/>
                <w:b/>
                <w:bCs/>
                <w:sz w:val="20"/>
                <w:szCs w:val="20"/>
                <w:lang w:val="ro-RO" w:eastAsia="ro-RO"/>
              </w:rPr>
              <w:t>Niche &amp; Patchiness</w:t>
            </w:r>
          </w:p>
          <w:p w:rsidR="00453562" w:rsidP="00B35E67" w:rsidRDefault="00B35E67" w14:paraId="192202B7" w14:textId="77777777">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Key words: interspecific competition, resource partitioning, dispersal, metapopulation</w:t>
            </w:r>
          </w:p>
          <w:p w:rsidR="00453562" w:rsidP="00B35E67" w:rsidRDefault="00453562" w14:paraId="444429E4" w14:textId="77777777">
            <w:pPr>
              <w:spacing w:after="0" w:line="240" w:lineRule="auto"/>
              <w:rPr>
                <w:rFonts w:ascii="Times New Roman" w:hAnsi="Times New Roman"/>
                <w:sz w:val="20"/>
                <w:szCs w:val="20"/>
                <w:lang w:val="ro-RO" w:eastAsia="ro-RO"/>
              </w:rPr>
            </w:pPr>
          </w:p>
          <w:p w:rsidRPr="00453562" w:rsidR="00B35E67" w:rsidP="00B35E67" w:rsidRDefault="00453562" w14:paraId="4937CA2D" w14:textId="2D02EC27">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10: </w:t>
            </w:r>
            <w:r w:rsidRPr="00453562" w:rsidR="00B35E67">
              <w:rPr>
                <w:rFonts w:ascii="Times New Roman" w:hAnsi="Times New Roman"/>
                <w:b/>
                <w:bCs/>
                <w:sz w:val="20"/>
                <w:szCs w:val="20"/>
                <w:lang w:val="ro-RO" w:eastAsia="ro-RO"/>
              </w:rPr>
              <w:t xml:space="preserve">Job Application Portfolio </w:t>
            </w:r>
          </w:p>
          <w:p w:rsidR="00B35E67" w:rsidP="00B35E67" w:rsidRDefault="00B35E67" w14:paraId="10C5C693" w14:textId="181BB591">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Cover Letter, Motivation Letter, Recommendation Letter, Application Form, CV</w:t>
            </w:r>
          </w:p>
          <w:p w:rsidRPr="00B35E67" w:rsidR="009F0BAD" w:rsidP="00B35E67" w:rsidRDefault="009F0BAD" w14:paraId="7A114CA2" w14:textId="77777777">
            <w:pPr>
              <w:spacing w:after="0" w:line="240" w:lineRule="auto"/>
              <w:rPr>
                <w:rFonts w:ascii="Times New Roman" w:hAnsi="Times New Roman"/>
                <w:sz w:val="20"/>
                <w:szCs w:val="20"/>
                <w:lang w:val="ro-RO" w:eastAsia="ro-RO"/>
              </w:rPr>
            </w:pPr>
          </w:p>
          <w:p w:rsidRPr="00667581" w:rsidR="00667581" w:rsidP="00667581" w:rsidRDefault="00667581" w14:paraId="7F041520" w14:textId="376FB4CD">
            <w:pPr>
              <w:spacing w:after="0" w:line="240" w:lineRule="auto"/>
              <w:rPr>
                <w:rFonts w:ascii="Times New Roman" w:hAnsi="Times New Roman"/>
                <w:sz w:val="20"/>
                <w:szCs w:val="20"/>
                <w:lang w:val="en-GB" w:eastAsia="ro-RO"/>
              </w:rPr>
            </w:pPr>
          </w:p>
        </w:tc>
        <w:tc>
          <w:tcPr>
            <w:tcW w:w="1377" w:type="pct"/>
            <w:shd w:val="clear" w:color="auto" w:fill="auto"/>
            <w:tcMar/>
          </w:tcPr>
          <w:p w:rsidR="00453562" w:rsidP="00B25AC5" w:rsidRDefault="00453562" w14:paraId="4287C626" w14:textId="77777777">
            <w:pPr>
              <w:spacing w:after="0" w:line="240" w:lineRule="auto"/>
              <w:rPr>
                <w:rFonts w:ascii="Times New Roman" w:hAnsi="Times New Roman"/>
                <w:sz w:val="20"/>
                <w:szCs w:val="20"/>
                <w:lang w:val="ro-RO" w:eastAsia="ro-RO"/>
              </w:rPr>
            </w:pPr>
          </w:p>
          <w:p w:rsidR="00453562" w:rsidP="00B25AC5" w:rsidRDefault="00453562" w14:paraId="674669DA" w14:textId="77777777">
            <w:pPr>
              <w:spacing w:after="0" w:line="240" w:lineRule="auto"/>
              <w:rPr>
                <w:rFonts w:ascii="Times New Roman" w:hAnsi="Times New Roman"/>
                <w:sz w:val="20"/>
                <w:szCs w:val="20"/>
                <w:lang w:val="ro-RO" w:eastAsia="ro-RO"/>
              </w:rPr>
            </w:pPr>
          </w:p>
          <w:p w:rsidR="00453562" w:rsidP="00B25AC5" w:rsidRDefault="00453562" w14:paraId="25A16741" w14:textId="77777777">
            <w:pPr>
              <w:spacing w:after="0" w:line="240" w:lineRule="auto"/>
              <w:rPr>
                <w:rFonts w:ascii="Times New Roman" w:hAnsi="Times New Roman"/>
                <w:sz w:val="20"/>
                <w:szCs w:val="20"/>
                <w:lang w:val="ro-RO" w:eastAsia="ro-RO"/>
              </w:rPr>
            </w:pPr>
          </w:p>
          <w:p w:rsidR="00453562" w:rsidP="00B25AC5" w:rsidRDefault="00453562" w14:paraId="56435EB2" w14:textId="77777777">
            <w:pPr>
              <w:spacing w:after="0" w:line="240" w:lineRule="auto"/>
              <w:rPr>
                <w:rFonts w:ascii="Times New Roman" w:hAnsi="Times New Roman"/>
                <w:sz w:val="20"/>
                <w:szCs w:val="20"/>
                <w:lang w:val="ro-RO" w:eastAsia="ro-RO"/>
              </w:rPr>
            </w:pPr>
          </w:p>
          <w:p w:rsidR="00453562" w:rsidP="00B25AC5" w:rsidRDefault="00453562" w14:paraId="73147B38" w14:textId="77777777">
            <w:pPr>
              <w:spacing w:after="0" w:line="240" w:lineRule="auto"/>
              <w:rPr>
                <w:rFonts w:ascii="Times New Roman" w:hAnsi="Times New Roman"/>
                <w:sz w:val="20"/>
                <w:szCs w:val="20"/>
                <w:lang w:val="ro-RO" w:eastAsia="ro-RO"/>
              </w:rPr>
            </w:pPr>
          </w:p>
          <w:p w:rsidR="00453562" w:rsidP="00B25AC5" w:rsidRDefault="00453562" w14:paraId="59D15F93" w14:textId="77777777">
            <w:pPr>
              <w:spacing w:after="0" w:line="240" w:lineRule="auto"/>
              <w:rPr>
                <w:rFonts w:ascii="Times New Roman" w:hAnsi="Times New Roman"/>
                <w:sz w:val="20"/>
                <w:szCs w:val="20"/>
                <w:lang w:val="ro-RO" w:eastAsia="ro-RO"/>
              </w:rPr>
            </w:pPr>
          </w:p>
          <w:p w:rsidR="00453562" w:rsidP="00B25AC5" w:rsidRDefault="00453562" w14:paraId="21ADC228" w14:textId="77777777">
            <w:pPr>
              <w:spacing w:after="0" w:line="240" w:lineRule="auto"/>
              <w:rPr>
                <w:rFonts w:ascii="Times New Roman" w:hAnsi="Times New Roman"/>
                <w:sz w:val="20"/>
                <w:szCs w:val="20"/>
                <w:lang w:val="ro-RO" w:eastAsia="ro-RO"/>
              </w:rPr>
            </w:pPr>
          </w:p>
          <w:p w:rsidR="00453562" w:rsidP="00B25AC5" w:rsidRDefault="00453562" w14:paraId="333528FF" w14:textId="77777777">
            <w:pPr>
              <w:spacing w:after="0" w:line="240" w:lineRule="auto"/>
              <w:rPr>
                <w:rFonts w:ascii="Times New Roman" w:hAnsi="Times New Roman"/>
                <w:sz w:val="20"/>
                <w:szCs w:val="20"/>
                <w:lang w:val="ro-RO" w:eastAsia="ro-RO"/>
              </w:rPr>
            </w:pPr>
          </w:p>
          <w:p w:rsidR="00453562" w:rsidP="00B25AC5" w:rsidRDefault="00453562" w14:paraId="5C0B5518" w14:textId="77777777">
            <w:pPr>
              <w:spacing w:after="0" w:line="240" w:lineRule="auto"/>
              <w:rPr>
                <w:rFonts w:ascii="Times New Roman" w:hAnsi="Times New Roman"/>
                <w:sz w:val="20"/>
                <w:szCs w:val="20"/>
                <w:lang w:val="ro-RO" w:eastAsia="ro-RO"/>
              </w:rPr>
            </w:pPr>
          </w:p>
          <w:p w:rsidR="00453562" w:rsidP="00B25AC5" w:rsidRDefault="00453562" w14:paraId="71F0011D" w14:textId="77777777">
            <w:pPr>
              <w:spacing w:after="0" w:line="240" w:lineRule="auto"/>
              <w:rPr>
                <w:rFonts w:ascii="Times New Roman" w:hAnsi="Times New Roman"/>
                <w:sz w:val="20"/>
                <w:szCs w:val="20"/>
                <w:lang w:val="ro-RO" w:eastAsia="ro-RO"/>
              </w:rPr>
            </w:pPr>
          </w:p>
          <w:p w:rsidR="00453562" w:rsidP="00B25AC5" w:rsidRDefault="00453562" w14:paraId="67C27045" w14:textId="77777777">
            <w:pPr>
              <w:spacing w:after="0" w:line="240" w:lineRule="auto"/>
              <w:rPr>
                <w:rFonts w:ascii="Times New Roman" w:hAnsi="Times New Roman"/>
                <w:sz w:val="20"/>
                <w:szCs w:val="20"/>
                <w:lang w:val="ro-RO" w:eastAsia="ro-RO"/>
              </w:rPr>
            </w:pPr>
          </w:p>
          <w:p w:rsidR="00453562" w:rsidP="00B25AC5" w:rsidRDefault="00453562" w14:paraId="79328926" w14:textId="77777777">
            <w:pPr>
              <w:spacing w:after="0" w:line="240" w:lineRule="auto"/>
              <w:rPr>
                <w:rFonts w:ascii="Times New Roman" w:hAnsi="Times New Roman"/>
                <w:sz w:val="20"/>
                <w:szCs w:val="20"/>
                <w:lang w:val="ro-RO" w:eastAsia="ro-RO"/>
              </w:rPr>
            </w:pPr>
          </w:p>
          <w:p w:rsidRPr="00177DE6" w:rsidR="00B25AC5" w:rsidP="00B25AC5" w:rsidRDefault="00B25AC5" w14:paraId="405E98F3" w14:textId="2959E853">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 comprehension</w:t>
            </w:r>
          </w:p>
          <w:p w:rsidRPr="00177DE6" w:rsidR="00B25AC5" w:rsidP="00B25AC5" w:rsidRDefault="00B25AC5" w14:paraId="081E7FA4"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Listening comprehension</w:t>
            </w:r>
          </w:p>
          <w:p w:rsidRPr="00177DE6" w:rsidR="00B25AC5" w:rsidP="00B25AC5" w:rsidRDefault="00B25AC5" w14:paraId="1513767F"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w:t>
            </w:r>
          </w:p>
          <w:p w:rsidR="00B25AC5" w:rsidP="00B25AC5" w:rsidRDefault="00B25AC5" w14:paraId="26B5974B"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Speaking</w:t>
            </w:r>
          </w:p>
          <w:p w:rsidR="00B25AC5" w:rsidP="00B25AC5" w:rsidRDefault="00B25AC5" w14:paraId="1F79D1B8"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Exercise</w:t>
            </w:r>
          </w:p>
          <w:p w:rsidRPr="00177DE6" w:rsidR="00B25AC5" w:rsidP="00B25AC5" w:rsidRDefault="00B25AC5" w14:paraId="1F6F3F89"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Role-play</w:t>
            </w:r>
          </w:p>
          <w:p w:rsidRPr="00177DE6" w:rsidR="00B25AC5" w:rsidP="00B25AC5" w:rsidRDefault="00B25AC5" w14:paraId="09E52D62"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Si</w:t>
            </w:r>
            <w:r>
              <w:rPr>
                <w:rFonts w:ascii="Times New Roman" w:hAnsi="Times New Roman"/>
                <w:sz w:val="20"/>
                <w:szCs w:val="20"/>
                <w:lang w:val="ro-RO" w:eastAsia="ro-RO"/>
              </w:rPr>
              <w:t>mulation</w:t>
            </w:r>
            <w:r w:rsidRPr="00177DE6">
              <w:rPr>
                <w:rFonts w:ascii="Times New Roman" w:hAnsi="Times New Roman"/>
                <w:sz w:val="20"/>
                <w:szCs w:val="20"/>
                <w:lang w:val="ro-RO" w:eastAsia="ro-RO"/>
              </w:rPr>
              <w:t xml:space="preserve"> </w:t>
            </w:r>
          </w:p>
          <w:p w:rsidRPr="00177DE6" w:rsidR="00B25AC5" w:rsidP="00B25AC5" w:rsidRDefault="00B25AC5" w14:paraId="380ACE6F"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Ex</w:t>
            </w:r>
            <w:r>
              <w:rPr>
                <w:rFonts w:ascii="Times New Roman" w:hAnsi="Times New Roman"/>
                <w:sz w:val="20"/>
                <w:szCs w:val="20"/>
                <w:lang w:val="ro-RO" w:eastAsia="ro-RO"/>
              </w:rPr>
              <w:t>emplification</w:t>
            </w:r>
          </w:p>
          <w:p w:rsidRPr="00177DE6" w:rsidR="00B25AC5" w:rsidP="00B25AC5" w:rsidRDefault="00B25AC5" w14:paraId="119E5D41"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Demo</w:t>
            </w:r>
            <w:r>
              <w:rPr>
                <w:rFonts w:ascii="Times New Roman" w:hAnsi="Times New Roman"/>
                <w:sz w:val="20"/>
                <w:szCs w:val="20"/>
                <w:lang w:val="ro-RO" w:eastAsia="ro-RO"/>
              </w:rPr>
              <w:t>nstration</w:t>
            </w:r>
          </w:p>
          <w:p w:rsidRPr="00177DE6" w:rsidR="00B25AC5" w:rsidP="00B25AC5" w:rsidRDefault="00B25AC5" w14:paraId="036C53CB"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A</w:t>
            </w:r>
            <w:r>
              <w:rPr>
                <w:rFonts w:ascii="Times New Roman" w:hAnsi="Times New Roman"/>
                <w:sz w:val="20"/>
                <w:szCs w:val="20"/>
                <w:lang w:val="ro-RO" w:eastAsia="ro-RO"/>
              </w:rPr>
              <w:t>udio-Video Interactions</w:t>
            </w:r>
          </w:p>
          <w:p w:rsidRPr="00177DE6" w:rsidR="00B25AC5" w:rsidP="00B25AC5" w:rsidRDefault="00B25AC5" w14:paraId="6DD749AB"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Pr</w:t>
            </w:r>
            <w:r>
              <w:rPr>
                <w:rFonts w:ascii="Times New Roman" w:hAnsi="Times New Roman"/>
                <w:sz w:val="20"/>
                <w:szCs w:val="20"/>
                <w:lang w:val="ro-RO" w:eastAsia="ro-RO"/>
              </w:rPr>
              <w:t>esentation</w:t>
            </w:r>
          </w:p>
          <w:p w:rsidRPr="00177DE6" w:rsidR="00B25AC5" w:rsidP="00B25AC5" w:rsidRDefault="00B25AC5" w14:paraId="7732046D"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Ded</w:t>
            </w:r>
            <w:r>
              <w:rPr>
                <w:rFonts w:ascii="Times New Roman" w:hAnsi="Times New Roman"/>
                <w:sz w:val="20"/>
                <w:szCs w:val="20"/>
                <w:lang w:val="ro-RO" w:eastAsia="ro-RO"/>
              </w:rPr>
              <w:t>uction</w:t>
            </w:r>
          </w:p>
          <w:p w:rsidRPr="00177DE6" w:rsidR="00B25AC5" w:rsidP="00B25AC5" w:rsidRDefault="00B25AC5" w14:paraId="54E0CB99"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Drafting, wording and editing</w:t>
            </w:r>
          </w:p>
          <w:p w:rsidRPr="00177DE6" w:rsidR="00B25AC5" w:rsidP="00B25AC5" w:rsidRDefault="00B25AC5" w14:paraId="4EEF8C1D"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Co</w:t>
            </w:r>
            <w:r>
              <w:rPr>
                <w:rFonts w:ascii="Times New Roman" w:hAnsi="Times New Roman"/>
                <w:sz w:val="20"/>
                <w:szCs w:val="20"/>
                <w:lang w:val="ro-RO" w:eastAsia="ro-RO"/>
              </w:rPr>
              <w:t>mposition</w:t>
            </w:r>
          </w:p>
          <w:p w:rsidRPr="00177DE6" w:rsidR="00B25AC5" w:rsidP="00B25AC5" w:rsidRDefault="00B25AC5" w14:paraId="56DF2514"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SWOT Analysis</w:t>
            </w:r>
          </w:p>
          <w:p w:rsidRPr="00667581" w:rsidR="00667581" w:rsidP="00667581" w:rsidRDefault="00667581" w14:paraId="5AAB66AF" w14:textId="602E06C7">
            <w:pPr>
              <w:spacing w:after="0" w:line="240" w:lineRule="auto"/>
              <w:rPr>
                <w:rFonts w:ascii="Times New Roman" w:hAnsi="Times New Roman"/>
                <w:sz w:val="20"/>
                <w:szCs w:val="20"/>
                <w:lang w:val="en-GB" w:eastAsia="ro-RO"/>
              </w:rPr>
            </w:pPr>
          </w:p>
        </w:tc>
        <w:tc>
          <w:tcPr>
            <w:tcW w:w="805" w:type="pct"/>
            <w:shd w:val="clear" w:color="auto" w:fill="auto"/>
            <w:tcMar/>
          </w:tcPr>
          <w:p w:rsidR="00667581" w:rsidP="00453562" w:rsidRDefault="00453562" w14:paraId="3AE5ACEE" w14:textId="77777777">
            <w:pPr>
              <w:pStyle w:val="Default"/>
              <w:rPr>
                <w:color w:val="auto"/>
                <w:lang w:val="en-GB" w:eastAsia="ro-RO"/>
              </w:rPr>
            </w:pPr>
            <w:r>
              <w:rPr>
                <w:color w:val="auto"/>
                <w:lang w:val="en-GB" w:eastAsia="ro-RO"/>
              </w:rPr>
              <w:t>2h/ week 1</w:t>
            </w:r>
          </w:p>
          <w:p w:rsidR="00453562" w:rsidP="00453562" w:rsidRDefault="00453562" w14:paraId="4F41D6EF" w14:textId="77777777">
            <w:pPr>
              <w:pStyle w:val="Default"/>
              <w:rPr>
                <w:color w:val="auto"/>
                <w:lang w:val="en-GB" w:eastAsia="ro-RO"/>
              </w:rPr>
            </w:pPr>
          </w:p>
          <w:p w:rsidR="00453562" w:rsidP="00453562" w:rsidRDefault="00453562" w14:paraId="32C24A52" w14:textId="77777777">
            <w:pPr>
              <w:pStyle w:val="Default"/>
              <w:rPr>
                <w:color w:val="auto"/>
                <w:lang w:val="en-GB" w:eastAsia="ro-RO"/>
              </w:rPr>
            </w:pPr>
          </w:p>
          <w:p w:rsidR="00453562" w:rsidP="00453562" w:rsidRDefault="00453562" w14:paraId="2FA9A308" w14:textId="77777777">
            <w:pPr>
              <w:pStyle w:val="Default"/>
              <w:rPr>
                <w:color w:val="auto"/>
                <w:lang w:val="en-GB" w:eastAsia="ro-RO"/>
              </w:rPr>
            </w:pPr>
          </w:p>
          <w:p w:rsidR="00453562" w:rsidP="00453562" w:rsidRDefault="00453562" w14:paraId="2CF0F7CF" w14:textId="0E8A2C55">
            <w:pPr>
              <w:pStyle w:val="Default"/>
              <w:rPr>
                <w:color w:val="auto"/>
                <w:lang w:val="en-GB" w:eastAsia="ro-RO"/>
              </w:rPr>
            </w:pPr>
            <w:r>
              <w:rPr>
                <w:color w:val="auto"/>
                <w:lang w:val="en-GB" w:eastAsia="ro-RO"/>
              </w:rPr>
              <w:t>2h/ week 2</w:t>
            </w:r>
          </w:p>
          <w:p w:rsidR="00453562" w:rsidP="00453562" w:rsidRDefault="00453562" w14:paraId="74FE8ACD" w14:textId="77777777">
            <w:pPr>
              <w:pStyle w:val="Default"/>
              <w:rPr>
                <w:color w:val="auto"/>
                <w:lang w:val="en-GB" w:eastAsia="ro-RO"/>
              </w:rPr>
            </w:pPr>
          </w:p>
          <w:p w:rsidR="00453562" w:rsidP="00453562" w:rsidRDefault="00453562" w14:paraId="3656E21C" w14:textId="77777777">
            <w:pPr>
              <w:pStyle w:val="Default"/>
              <w:rPr>
                <w:color w:val="auto"/>
                <w:lang w:val="en-GB" w:eastAsia="ro-RO"/>
              </w:rPr>
            </w:pPr>
          </w:p>
          <w:p w:rsidR="00453562" w:rsidP="00453562" w:rsidRDefault="00453562" w14:paraId="65E42994" w14:textId="77777777">
            <w:pPr>
              <w:pStyle w:val="Default"/>
              <w:rPr>
                <w:color w:val="auto"/>
                <w:lang w:val="en-GB" w:eastAsia="ro-RO"/>
              </w:rPr>
            </w:pPr>
          </w:p>
          <w:p w:rsidR="00453562" w:rsidP="00453562" w:rsidRDefault="00453562" w14:paraId="4C6FEE97" w14:textId="65D37F9C">
            <w:pPr>
              <w:pStyle w:val="Default"/>
              <w:rPr>
                <w:color w:val="auto"/>
                <w:lang w:val="en-GB" w:eastAsia="ro-RO"/>
              </w:rPr>
            </w:pPr>
            <w:r>
              <w:rPr>
                <w:color w:val="auto"/>
                <w:lang w:val="en-GB" w:eastAsia="ro-RO"/>
              </w:rPr>
              <w:t>2h/ week 3</w:t>
            </w:r>
          </w:p>
          <w:p w:rsidR="00453562" w:rsidP="00453562" w:rsidRDefault="00453562" w14:paraId="76315224" w14:textId="77777777">
            <w:pPr>
              <w:pStyle w:val="Default"/>
              <w:rPr>
                <w:color w:val="auto"/>
                <w:lang w:val="en-GB" w:eastAsia="ro-RO"/>
              </w:rPr>
            </w:pPr>
          </w:p>
          <w:p w:rsidR="00453562" w:rsidP="00453562" w:rsidRDefault="00453562" w14:paraId="0D8F4B5C" w14:textId="77777777">
            <w:pPr>
              <w:pStyle w:val="Default"/>
              <w:rPr>
                <w:color w:val="auto"/>
                <w:lang w:val="en-GB" w:eastAsia="ro-RO"/>
              </w:rPr>
            </w:pPr>
          </w:p>
          <w:p w:rsidR="00453562" w:rsidP="00453562" w:rsidRDefault="00453562" w14:paraId="45F4E54A" w14:textId="77777777">
            <w:pPr>
              <w:pStyle w:val="Default"/>
              <w:rPr>
                <w:color w:val="auto"/>
                <w:lang w:val="en-GB" w:eastAsia="ro-RO"/>
              </w:rPr>
            </w:pPr>
          </w:p>
          <w:p w:rsidR="00453562" w:rsidP="00453562" w:rsidRDefault="00453562" w14:paraId="6292F5A3" w14:textId="77777777">
            <w:pPr>
              <w:pStyle w:val="Default"/>
              <w:rPr>
                <w:color w:val="auto"/>
                <w:lang w:val="en-GB" w:eastAsia="ro-RO"/>
              </w:rPr>
            </w:pPr>
            <w:r>
              <w:rPr>
                <w:color w:val="auto"/>
                <w:lang w:val="en-GB" w:eastAsia="ro-RO"/>
              </w:rPr>
              <w:t>2h/ week 4</w:t>
            </w:r>
          </w:p>
          <w:p w:rsidR="00453562" w:rsidP="00453562" w:rsidRDefault="00453562" w14:paraId="31BA17FD" w14:textId="77777777">
            <w:pPr>
              <w:pStyle w:val="Default"/>
              <w:rPr>
                <w:color w:val="auto"/>
                <w:lang w:val="en-GB" w:eastAsia="ro-RO"/>
              </w:rPr>
            </w:pPr>
          </w:p>
          <w:p w:rsidR="00453562" w:rsidP="00453562" w:rsidRDefault="00453562" w14:paraId="1B366DD9" w14:textId="77777777">
            <w:pPr>
              <w:pStyle w:val="Default"/>
              <w:rPr>
                <w:color w:val="auto"/>
                <w:lang w:val="en-GB" w:eastAsia="ro-RO"/>
              </w:rPr>
            </w:pPr>
          </w:p>
          <w:p w:rsidR="00453562" w:rsidP="00453562" w:rsidRDefault="00453562" w14:paraId="13AB0B9A" w14:textId="77777777">
            <w:pPr>
              <w:pStyle w:val="Default"/>
              <w:rPr>
                <w:color w:val="auto"/>
                <w:lang w:val="en-GB" w:eastAsia="ro-RO"/>
              </w:rPr>
            </w:pPr>
          </w:p>
          <w:p w:rsidR="00453562" w:rsidP="00453562" w:rsidRDefault="00453562" w14:paraId="35BD3BA3" w14:textId="77777777">
            <w:pPr>
              <w:pStyle w:val="Default"/>
              <w:rPr>
                <w:color w:val="auto"/>
                <w:lang w:val="en-GB" w:eastAsia="ro-RO"/>
              </w:rPr>
            </w:pPr>
          </w:p>
          <w:p w:rsidR="00453562" w:rsidP="00453562" w:rsidRDefault="00453562" w14:paraId="57ABB1D4" w14:textId="77777777">
            <w:pPr>
              <w:pStyle w:val="Default"/>
              <w:rPr>
                <w:color w:val="auto"/>
                <w:lang w:val="en-GB" w:eastAsia="ro-RO"/>
              </w:rPr>
            </w:pPr>
            <w:r>
              <w:rPr>
                <w:color w:val="auto"/>
                <w:lang w:val="en-GB" w:eastAsia="ro-RO"/>
              </w:rPr>
              <w:t>2h/ week 5</w:t>
            </w:r>
          </w:p>
          <w:p w:rsidR="00453562" w:rsidP="00453562" w:rsidRDefault="00453562" w14:paraId="3F916AE5" w14:textId="77777777">
            <w:pPr>
              <w:pStyle w:val="Default"/>
              <w:rPr>
                <w:color w:val="auto"/>
                <w:lang w:val="en-GB" w:eastAsia="ro-RO"/>
              </w:rPr>
            </w:pPr>
          </w:p>
          <w:p w:rsidR="00453562" w:rsidP="00453562" w:rsidRDefault="00453562" w14:paraId="5714D129" w14:textId="77777777">
            <w:pPr>
              <w:pStyle w:val="Default"/>
              <w:rPr>
                <w:color w:val="auto"/>
                <w:lang w:val="en-GB" w:eastAsia="ro-RO"/>
              </w:rPr>
            </w:pPr>
          </w:p>
          <w:p w:rsidR="00453562" w:rsidP="00453562" w:rsidRDefault="00453562" w14:paraId="23336719" w14:textId="77777777">
            <w:pPr>
              <w:pStyle w:val="Default"/>
              <w:rPr>
                <w:color w:val="auto"/>
                <w:lang w:val="en-GB" w:eastAsia="ro-RO"/>
              </w:rPr>
            </w:pPr>
            <w:r>
              <w:rPr>
                <w:color w:val="auto"/>
                <w:lang w:val="en-GB" w:eastAsia="ro-RO"/>
              </w:rPr>
              <w:t>2h/ week 6</w:t>
            </w:r>
          </w:p>
          <w:p w:rsidR="00453562" w:rsidP="00453562" w:rsidRDefault="00453562" w14:paraId="529F0F67" w14:textId="77777777">
            <w:pPr>
              <w:pStyle w:val="Default"/>
              <w:rPr>
                <w:color w:val="auto"/>
                <w:lang w:val="en-GB" w:eastAsia="ro-RO"/>
              </w:rPr>
            </w:pPr>
          </w:p>
          <w:p w:rsidR="00453562" w:rsidP="00453562" w:rsidRDefault="00453562" w14:paraId="25655EEF" w14:textId="77777777">
            <w:pPr>
              <w:pStyle w:val="Default"/>
              <w:rPr>
                <w:color w:val="auto"/>
                <w:lang w:val="en-GB" w:eastAsia="ro-RO"/>
              </w:rPr>
            </w:pPr>
          </w:p>
          <w:p w:rsidR="00453562" w:rsidP="00453562" w:rsidRDefault="00453562" w14:paraId="08830D27" w14:textId="77777777">
            <w:pPr>
              <w:pStyle w:val="Default"/>
              <w:rPr>
                <w:color w:val="auto"/>
                <w:lang w:val="en-GB" w:eastAsia="ro-RO"/>
              </w:rPr>
            </w:pPr>
          </w:p>
          <w:p w:rsidR="00453562" w:rsidP="00453562" w:rsidRDefault="00453562" w14:paraId="52503324" w14:textId="77777777">
            <w:pPr>
              <w:pStyle w:val="Default"/>
              <w:rPr>
                <w:color w:val="auto"/>
                <w:lang w:val="en-GB" w:eastAsia="ro-RO"/>
              </w:rPr>
            </w:pPr>
          </w:p>
          <w:p w:rsidR="00453562" w:rsidP="00453562" w:rsidRDefault="00453562" w14:paraId="7812D20D" w14:textId="77777777">
            <w:pPr>
              <w:pStyle w:val="Default"/>
              <w:rPr>
                <w:color w:val="auto"/>
                <w:lang w:val="en-GB" w:eastAsia="ro-RO"/>
              </w:rPr>
            </w:pPr>
            <w:r>
              <w:rPr>
                <w:color w:val="auto"/>
                <w:lang w:val="en-GB" w:eastAsia="ro-RO"/>
              </w:rPr>
              <w:t>2h/ week 7</w:t>
            </w:r>
          </w:p>
          <w:p w:rsidR="00453562" w:rsidP="00453562" w:rsidRDefault="00453562" w14:paraId="7EB1E091" w14:textId="77777777">
            <w:pPr>
              <w:pStyle w:val="Default"/>
              <w:rPr>
                <w:color w:val="auto"/>
                <w:lang w:val="en-GB" w:eastAsia="ro-RO"/>
              </w:rPr>
            </w:pPr>
          </w:p>
          <w:p w:rsidR="00453562" w:rsidP="00453562" w:rsidRDefault="00453562" w14:paraId="095A281C" w14:textId="77777777">
            <w:pPr>
              <w:pStyle w:val="Default"/>
              <w:rPr>
                <w:color w:val="auto"/>
                <w:lang w:val="en-GB" w:eastAsia="ro-RO"/>
              </w:rPr>
            </w:pPr>
          </w:p>
          <w:p w:rsidR="00453562" w:rsidP="00453562" w:rsidRDefault="00453562" w14:paraId="3047FA1C" w14:textId="77777777">
            <w:pPr>
              <w:pStyle w:val="Default"/>
              <w:rPr>
                <w:color w:val="auto"/>
                <w:lang w:val="en-GB" w:eastAsia="ro-RO"/>
              </w:rPr>
            </w:pPr>
          </w:p>
          <w:p w:rsidR="00453562" w:rsidP="00453562" w:rsidRDefault="00453562" w14:paraId="28135ABF" w14:textId="77777777">
            <w:pPr>
              <w:pStyle w:val="Default"/>
              <w:rPr>
                <w:color w:val="auto"/>
                <w:lang w:val="en-GB" w:eastAsia="ro-RO"/>
              </w:rPr>
            </w:pPr>
            <w:r>
              <w:rPr>
                <w:color w:val="auto"/>
                <w:lang w:val="en-GB" w:eastAsia="ro-RO"/>
              </w:rPr>
              <w:t>2h/ week 8</w:t>
            </w:r>
          </w:p>
          <w:p w:rsidR="00453562" w:rsidP="00453562" w:rsidRDefault="00453562" w14:paraId="07334815" w14:textId="77777777">
            <w:pPr>
              <w:pStyle w:val="Default"/>
              <w:rPr>
                <w:color w:val="auto"/>
                <w:lang w:val="en-GB" w:eastAsia="ro-RO"/>
              </w:rPr>
            </w:pPr>
          </w:p>
          <w:p w:rsidR="00453562" w:rsidP="00453562" w:rsidRDefault="00453562" w14:paraId="06E709CD" w14:textId="77777777">
            <w:pPr>
              <w:pStyle w:val="Default"/>
              <w:rPr>
                <w:color w:val="auto"/>
                <w:lang w:val="en-GB" w:eastAsia="ro-RO"/>
              </w:rPr>
            </w:pPr>
          </w:p>
          <w:p w:rsidR="00453562" w:rsidP="00453562" w:rsidRDefault="00453562" w14:paraId="4EAF259D" w14:textId="77777777">
            <w:pPr>
              <w:pStyle w:val="Default"/>
              <w:rPr>
                <w:color w:val="auto"/>
                <w:lang w:val="en-GB" w:eastAsia="ro-RO"/>
              </w:rPr>
            </w:pPr>
            <w:r>
              <w:rPr>
                <w:color w:val="auto"/>
                <w:lang w:val="en-GB" w:eastAsia="ro-RO"/>
              </w:rPr>
              <w:t>2h/ week 9</w:t>
            </w:r>
          </w:p>
          <w:p w:rsidR="00453562" w:rsidP="00453562" w:rsidRDefault="00453562" w14:paraId="111811EB" w14:textId="77777777">
            <w:pPr>
              <w:pStyle w:val="Default"/>
              <w:rPr>
                <w:color w:val="auto"/>
                <w:lang w:val="en-GB" w:eastAsia="ro-RO"/>
              </w:rPr>
            </w:pPr>
          </w:p>
          <w:p w:rsidR="00453562" w:rsidP="00453562" w:rsidRDefault="00453562" w14:paraId="77875437" w14:textId="77777777">
            <w:pPr>
              <w:pStyle w:val="Default"/>
              <w:rPr>
                <w:color w:val="auto"/>
                <w:lang w:val="en-GB" w:eastAsia="ro-RO"/>
              </w:rPr>
            </w:pPr>
          </w:p>
          <w:p w:rsidR="00453562" w:rsidP="00453562" w:rsidRDefault="00453562" w14:paraId="08ABA696" w14:textId="77777777">
            <w:pPr>
              <w:pStyle w:val="Default"/>
              <w:rPr>
                <w:color w:val="auto"/>
                <w:lang w:val="en-GB" w:eastAsia="ro-RO"/>
              </w:rPr>
            </w:pPr>
          </w:p>
          <w:p w:rsidRPr="00667581" w:rsidR="00453562" w:rsidP="00453562" w:rsidRDefault="00453562" w14:paraId="7C8F1D5D" w14:textId="5F7CBF2B">
            <w:pPr>
              <w:pStyle w:val="Default"/>
              <w:rPr>
                <w:color w:val="auto"/>
                <w:lang w:val="en-GB" w:eastAsia="ro-RO"/>
              </w:rPr>
            </w:pPr>
            <w:r>
              <w:rPr>
                <w:color w:val="auto"/>
                <w:lang w:val="en-GB" w:eastAsia="ro-RO"/>
              </w:rPr>
              <w:t>2h/ week 10</w:t>
            </w:r>
          </w:p>
        </w:tc>
      </w:tr>
      <w:tr w:rsidRPr="00667581" w:rsidR="00667581" w:rsidTr="229CE24D" w14:paraId="24E19F31" w14:textId="77777777">
        <w:trPr>
          <w:cantSplit/>
        </w:trPr>
        <w:tc>
          <w:tcPr>
            <w:tcW w:w="2818" w:type="pct"/>
            <w:shd w:val="clear" w:color="auto" w:fill="auto"/>
            <w:tcMar/>
          </w:tcPr>
          <w:p w:rsidRPr="00453562" w:rsidR="00667581" w:rsidP="00453562" w:rsidRDefault="00453562" w14:paraId="0B1CB502" w14:textId="7892E140">
            <w:pPr>
              <w:pStyle w:val="Default"/>
              <w:rPr>
                <w:b/>
                <w:bCs/>
                <w:color w:val="auto"/>
                <w:lang w:val="en-GB" w:eastAsia="ro-RO"/>
              </w:rPr>
            </w:pPr>
            <w:r w:rsidRPr="00453562">
              <w:rPr>
                <w:b/>
                <w:bCs/>
                <w:color w:val="auto"/>
                <w:lang w:val="en-GB" w:eastAsia="ro-RO"/>
              </w:rPr>
              <w:t xml:space="preserve">Seminar 11: </w:t>
            </w:r>
            <w:r w:rsidRPr="00453562" w:rsidR="00B25AC5">
              <w:rPr>
                <w:b/>
                <w:bCs/>
                <w:color w:val="auto"/>
                <w:lang w:val="en-GB" w:eastAsia="ro-RO"/>
              </w:rPr>
              <w:t xml:space="preserve">General </w:t>
            </w:r>
            <w:r w:rsidRPr="00453562" w:rsidR="005826AB">
              <w:rPr>
                <w:b/>
                <w:bCs/>
                <w:color w:val="auto"/>
                <w:lang w:val="en-GB" w:eastAsia="ro-RO"/>
              </w:rPr>
              <w:t xml:space="preserve">revision </w:t>
            </w:r>
            <w:r w:rsidR="005826AB">
              <w:rPr>
                <w:b/>
                <w:bCs/>
                <w:color w:val="auto"/>
                <w:lang w:val="en-GB" w:eastAsia="ro-RO"/>
              </w:rPr>
              <w:t xml:space="preserve">I </w:t>
            </w:r>
            <w:r w:rsidR="009F0BAD">
              <w:rPr>
                <w:b/>
                <w:bCs/>
                <w:color w:val="auto"/>
                <w:lang w:val="en-GB" w:eastAsia="ro-RO"/>
              </w:rPr>
              <w:t>Writing Techniques</w:t>
            </w:r>
          </w:p>
        </w:tc>
        <w:tc>
          <w:tcPr>
            <w:tcW w:w="1377" w:type="pct"/>
            <w:shd w:val="clear" w:color="auto" w:fill="auto"/>
            <w:tcMar/>
          </w:tcPr>
          <w:p w:rsidRPr="00667581" w:rsidR="00667581" w:rsidP="00667581" w:rsidRDefault="00B25AC5" w14:paraId="6758C7B8" w14:textId="42D33D9E">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w:t>
            </w:r>
          </w:p>
        </w:tc>
        <w:tc>
          <w:tcPr>
            <w:tcW w:w="805" w:type="pct"/>
            <w:shd w:val="clear" w:color="auto" w:fill="auto"/>
            <w:tcMar/>
          </w:tcPr>
          <w:p w:rsidRPr="00667581" w:rsidR="00667581" w:rsidP="00453562" w:rsidRDefault="00453562" w14:paraId="53F2CE4F" w14:textId="50D3D5D8">
            <w:pPr>
              <w:pStyle w:val="Default"/>
              <w:rPr>
                <w:color w:val="auto"/>
                <w:lang w:val="en-GB" w:eastAsia="ro-RO"/>
              </w:rPr>
            </w:pPr>
            <w:r>
              <w:rPr>
                <w:color w:val="auto"/>
                <w:lang w:val="en-GB" w:eastAsia="ro-RO"/>
              </w:rPr>
              <w:t>2h/ week 11</w:t>
            </w:r>
          </w:p>
        </w:tc>
      </w:tr>
      <w:tr w:rsidRPr="00667581" w:rsidR="00667581" w:rsidTr="229CE24D" w14:paraId="04B7AAC4" w14:textId="77777777">
        <w:trPr>
          <w:cantSplit/>
        </w:trPr>
        <w:tc>
          <w:tcPr>
            <w:tcW w:w="2818" w:type="pct"/>
            <w:shd w:val="clear" w:color="auto" w:fill="auto"/>
            <w:tcMar/>
          </w:tcPr>
          <w:p w:rsidRPr="009F0BAD" w:rsidR="00667581" w:rsidP="00453562" w:rsidRDefault="009F0BAD" w14:paraId="16AF2742" w14:textId="3603523F">
            <w:pPr>
              <w:pStyle w:val="Default"/>
              <w:rPr>
                <w:b/>
                <w:bCs/>
                <w:color w:val="auto"/>
                <w:lang w:val="en-GB" w:eastAsia="ro-RO"/>
              </w:rPr>
            </w:pPr>
            <w:r w:rsidRPr="009F0BAD">
              <w:rPr>
                <w:b/>
                <w:bCs/>
                <w:color w:val="auto"/>
                <w:lang w:val="en-GB" w:eastAsia="ro-RO"/>
              </w:rPr>
              <w:t>Seminar 12:</w:t>
            </w:r>
            <w:r>
              <w:rPr>
                <w:b/>
                <w:bCs/>
                <w:color w:val="auto"/>
                <w:lang w:val="en-GB" w:eastAsia="ro-RO"/>
              </w:rPr>
              <w:t xml:space="preserve"> General Revision II Grammar </w:t>
            </w:r>
          </w:p>
        </w:tc>
        <w:tc>
          <w:tcPr>
            <w:tcW w:w="1377" w:type="pct"/>
            <w:shd w:val="clear" w:color="auto" w:fill="auto"/>
            <w:tcMar/>
          </w:tcPr>
          <w:p w:rsidRPr="00667581" w:rsidR="00667581" w:rsidP="00667581" w:rsidRDefault="009F0BAD" w14:paraId="5881BF27" w14:textId="3963B9F3">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w:t>
            </w:r>
          </w:p>
        </w:tc>
        <w:tc>
          <w:tcPr>
            <w:tcW w:w="805" w:type="pct"/>
            <w:shd w:val="clear" w:color="auto" w:fill="auto"/>
            <w:tcMar/>
          </w:tcPr>
          <w:p w:rsidRPr="00667581" w:rsidR="00667581" w:rsidP="00667581" w:rsidRDefault="009F0BAD" w14:paraId="048F3382" w14:textId="54C91B84">
            <w:pPr>
              <w:pStyle w:val="Default"/>
              <w:rPr>
                <w:color w:val="auto"/>
                <w:lang w:val="en-GB" w:eastAsia="ro-RO"/>
              </w:rPr>
            </w:pPr>
            <w:r>
              <w:rPr>
                <w:color w:val="auto"/>
                <w:lang w:val="en-GB" w:eastAsia="ro-RO"/>
              </w:rPr>
              <w:t xml:space="preserve">2 </w:t>
            </w:r>
            <w:r w:rsidR="00B25AC5">
              <w:rPr>
                <w:color w:val="auto"/>
                <w:lang w:val="en-GB" w:eastAsia="ro-RO"/>
              </w:rPr>
              <w:t>h</w:t>
            </w:r>
            <w:r w:rsidR="00453562">
              <w:rPr>
                <w:color w:val="auto"/>
                <w:lang w:val="en-GB" w:eastAsia="ro-RO"/>
              </w:rPr>
              <w:t>/ week 12</w:t>
            </w:r>
          </w:p>
        </w:tc>
      </w:tr>
      <w:tr w:rsidRPr="00667581" w:rsidR="00667581" w:rsidTr="229CE24D" w14:paraId="0D303EC8" w14:textId="77777777">
        <w:trPr>
          <w:cantSplit/>
        </w:trPr>
        <w:tc>
          <w:tcPr>
            <w:tcW w:w="2818" w:type="pct"/>
            <w:shd w:val="clear" w:color="auto" w:fill="auto"/>
            <w:tcMar/>
          </w:tcPr>
          <w:p w:rsidRPr="009F0BAD" w:rsidR="00667581" w:rsidP="00667581" w:rsidRDefault="009F0BAD" w14:paraId="151EDEF2" w14:textId="724F0CC0">
            <w:pPr>
              <w:pStyle w:val="Default"/>
              <w:rPr>
                <w:b/>
                <w:bCs/>
                <w:color w:val="auto"/>
                <w:lang w:val="en-GB" w:eastAsia="ro-RO"/>
              </w:rPr>
            </w:pPr>
            <w:r w:rsidRPr="009F0BAD">
              <w:rPr>
                <w:b/>
                <w:bCs/>
                <w:color w:val="auto"/>
                <w:lang w:val="en-GB" w:eastAsia="ro-RO"/>
              </w:rPr>
              <w:t xml:space="preserve">Seminar 13: </w:t>
            </w:r>
            <w:r>
              <w:rPr>
                <w:b/>
                <w:bCs/>
                <w:color w:val="auto"/>
                <w:lang w:val="en-GB" w:eastAsia="ro-RO"/>
              </w:rPr>
              <w:t>General Revision III Specialised Vocabulary &amp; Speaking</w:t>
            </w:r>
          </w:p>
        </w:tc>
        <w:tc>
          <w:tcPr>
            <w:tcW w:w="1377" w:type="pct"/>
            <w:shd w:val="clear" w:color="auto" w:fill="auto"/>
            <w:tcMar/>
          </w:tcPr>
          <w:p w:rsidRPr="00667581" w:rsidR="00667581" w:rsidP="00667581" w:rsidRDefault="009F0BAD" w14:paraId="5C5BB72A" w14:textId="20B3121D">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w:t>
            </w:r>
          </w:p>
        </w:tc>
        <w:tc>
          <w:tcPr>
            <w:tcW w:w="805" w:type="pct"/>
            <w:shd w:val="clear" w:color="auto" w:fill="auto"/>
            <w:tcMar/>
          </w:tcPr>
          <w:p w:rsidRPr="00667581" w:rsidR="00667581" w:rsidP="00667581" w:rsidRDefault="009F0BAD" w14:paraId="458EAA83" w14:textId="16DBE413">
            <w:pPr>
              <w:pStyle w:val="Default"/>
              <w:rPr>
                <w:color w:val="auto"/>
                <w:lang w:val="en-GB" w:eastAsia="ro-RO"/>
              </w:rPr>
            </w:pPr>
            <w:r>
              <w:rPr>
                <w:color w:val="auto"/>
                <w:lang w:val="en-GB" w:eastAsia="ro-RO"/>
              </w:rPr>
              <w:t>2h/ week 13</w:t>
            </w:r>
          </w:p>
        </w:tc>
      </w:tr>
      <w:tr w:rsidRPr="00667581" w:rsidR="00667581" w:rsidTr="229CE24D" w14:paraId="797CDC24" w14:textId="77777777">
        <w:trPr>
          <w:cantSplit/>
        </w:trPr>
        <w:tc>
          <w:tcPr>
            <w:tcW w:w="2818" w:type="pct"/>
            <w:shd w:val="clear" w:color="auto" w:fill="auto"/>
            <w:tcMar/>
          </w:tcPr>
          <w:p w:rsidRPr="00667581" w:rsidR="00667581" w:rsidP="00667581" w:rsidRDefault="009F0BAD" w14:paraId="0EE5344F" w14:textId="5FCA3E99">
            <w:pPr>
              <w:pStyle w:val="Default"/>
              <w:rPr>
                <w:color w:val="auto"/>
                <w:lang w:val="en-GB" w:eastAsia="ro-RO"/>
              </w:rPr>
            </w:pPr>
            <w:r w:rsidRPr="1910CBC2" w:rsidR="0765240D">
              <w:rPr>
                <w:b w:val="1"/>
                <w:bCs w:val="1"/>
                <w:color w:val="auto"/>
                <w:lang w:val="en-GB" w:eastAsia="ro-RO"/>
              </w:rPr>
              <w:t>Semi</w:t>
            </w:r>
            <w:r w:rsidRPr="1910CBC2" w:rsidR="23C1EF38">
              <w:rPr>
                <w:b w:val="1"/>
                <w:bCs w:val="1"/>
                <w:color w:val="auto"/>
                <w:lang w:val="en-GB" w:eastAsia="ro-RO"/>
              </w:rPr>
              <w:t>n</w:t>
            </w:r>
            <w:r w:rsidRPr="1910CBC2" w:rsidR="0765240D">
              <w:rPr>
                <w:b w:val="1"/>
                <w:bCs w:val="1"/>
                <w:color w:val="auto"/>
                <w:lang w:val="en-GB" w:eastAsia="ro-RO"/>
              </w:rPr>
              <w:t>ar</w:t>
            </w:r>
            <w:r w:rsidRPr="1910CBC2" w:rsidR="0765240D">
              <w:rPr>
                <w:b w:val="1"/>
                <w:bCs w:val="1"/>
                <w:color w:val="auto"/>
                <w:lang w:val="en-GB" w:eastAsia="ro-RO"/>
              </w:rPr>
              <w:t xml:space="preserve"> 1</w:t>
            </w:r>
            <w:r w:rsidRPr="1910CBC2" w:rsidR="0765240D">
              <w:rPr>
                <w:b w:val="1"/>
                <w:bCs w:val="1"/>
                <w:color w:val="auto"/>
                <w:lang w:val="en-GB" w:eastAsia="ro-RO"/>
              </w:rPr>
              <w:t>4</w:t>
            </w:r>
            <w:r w:rsidRPr="1910CBC2" w:rsidR="0765240D">
              <w:rPr>
                <w:b w:val="1"/>
                <w:bCs w:val="1"/>
                <w:color w:val="auto"/>
                <w:lang w:val="en-GB" w:eastAsia="ro-RO"/>
              </w:rPr>
              <w:t>:</w:t>
            </w:r>
            <w:r w:rsidRPr="1910CBC2" w:rsidR="0765240D">
              <w:rPr>
                <w:color w:val="auto"/>
                <w:lang w:val="en-GB" w:eastAsia="ro-RO"/>
              </w:rPr>
              <w:t xml:space="preserve"> Final </w:t>
            </w:r>
            <w:r w:rsidRPr="1910CBC2" w:rsidR="0DD7ECF3">
              <w:rPr>
                <w:color w:val="auto"/>
                <w:lang w:val="en-GB" w:eastAsia="ro-RO"/>
              </w:rPr>
              <w:t>Assessment</w:t>
            </w:r>
            <w:r w:rsidRPr="1910CBC2" w:rsidR="0765240D">
              <w:rPr>
                <w:color w:val="auto"/>
                <w:lang w:val="en-GB" w:eastAsia="ro-RO"/>
              </w:rPr>
              <w:t xml:space="preserve"> </w:t>
            </w:r>
            <w:r w:rsidRPr="1910CBC2" w:rsidR="0765240D">
              <w:rPr>
                <w:b w:val="1"/>
                <w:bCs w:val="1"/>
                <w:color w:val="auto"/>
                <w:lang w:val="en-GB" w:eastAsia="ro-RO"/>
              </w:rPr>
              <w:t>LINGUISTIC TEST</w:t>
            </w:r>
          </w:p>
        </w:tc>
        <w:tc>
          <w:tcPr>
            <w:tcW w:w="1377" w:type="pct"/>
            <w:shd w:val="clear" w:color="auto" w:fill="auto"/>
            <w:tcMar/>
          </w:tcPr>
          <w:p w:rsidRPr="00667581" w:rsidR="00667581" w:rsidP="00667581" w:rsidRDefault="009F0BAD" w14:paraId="0A147047" w14:textId="47D38B73">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Oral and Written</w:t>
            </w:r>
          </w:p>
        </w:tc>
        <w:tc>
          <w:tcPr>
            <w:tcW w:w="805" w:type="pct"/>
            <w:shd w:val="clear" w:color="auto" w:fill="auto"/>
            <w:tcMar/>
          </w:tcPr>
          <w:p w:rsidRPr="00667581" w:rsidR="00667581" w:rsidP="00667581" w:rsidRDefault="009F0BAD" w14:paraId="4D240266" w14:textId="127B7804">
            <w:pPr>
              <w:pStyle w:val="Default"/>
              <w:rPr>
                <w:color w:val="auto"/>
                <w:lang w:val="en-GB" w:eastAsia="ro-RO"/>
              </w:rPr>
            </w:pPr>
            <w:r>
              <w:rPr>
                <w:color w:val="auto"/>
                <w:lang w:val="en-GB" w:eastAsia="ro-RO"/>
              </w:rPr>
              <w:t>4 h/ week 14</w:t>
            </w:r>
          </w:p>
        </w:tc>
      </w:tr>
      <w:tr w:rsidRPr="00667581" w:rsidR="00667581" w:rsidTr="229CE24D" w14:paraId="7BB9BB7D" w14:textId="77777777">
        <w:tc>
          <w:tcPr>
            <w:tcW w:w="5000" w:type="pct"/>
            <w:gridSpan w:val="3"/>
            <w:shd w:val="clear" w:color="auto" w:fill="auto"/>
            <w:tcMar/>
          </w:tcPr>
          <w:p w:rsidRPr="00667581" w:rsidR="00667581" w:rsidP="00667581" w:rsidRDefault="00453562" w14:paraId="402D565E" w14:textId="5D5681F6">
            <w:pPr>
              <w:pStyle w:val="Biblio"/>
              <w:rPr>
                <w:rFonts w:cs="Times New Roman"/>
                <w:b/>
                <w:szCs w:val="20"/>
              </w:rPr>
            </w:pPr>
            <w:r>
              <w:rPr>
                <w:rFonts w:cs="Times New Roman"/>
                <w:b/>
                <w:szCs w:val="20"/>
              </w:rPr>
              <w:t xml:space="preserve">Compulsory </w:t>
            </w:r>
            <w:r w:rsidRPr="00667581" w:rsidR="00667581">
              <w:rPr>
                <w:rFonts w:cs="Times New Roman"/>
                <w:b/>
                <w:szCs w:val="20"/>
              </w:rPr>
              <w:t>Bibliography</w:t>
            </w:r>
            <w:r>
              <w:rPr>
                <w:rFonts w:cs="Times New Roman"/>
                <w:b/>
                <w:szCs w:val="20"/>
              </w:rPr>
              <w:t>:</w:t>
            </w:r>
          </w:p>
          <w:p w:rsidRPr="00B25AC5" w:rsidR="00B25AC5" w:rsidP="00B25AC5" w:rsidRDefault="00B25AC5" w14:paraId="2F922CD1" w14:textId="77777777">
            <w:pPr>
              <w:pStyle w:val="Biblio"/>
              <w:rPr>
                <w:szCs w:val="20"/>
                <w:lang w:val="ro-RO"/>
              </w:rPr>
            </w:pPr>
            <w:r w:rsidRPr="00B25AC5">
              <w:rPr>
                <w:szCs w:val="20"/>
                <w:lang w:val="ro-RO"/>
              </w:rPr>
              <w:t>Anca L. Greere, English for Environmental Professionals (Developing Communication Skills), Editura Clusium, Cluj Napoca, 2007.</w:t>
            </w:r>
          </w:p>
          <w:p w:rsidRPr="00B25AC5" w:rsidR="00B25AC5" w:rsidP="00B25AC5" w:rsidRDefault="00B25AC5" w14:paraId="15CE19E8" w14:textId="77777777">
            <w:pPr>
              <w:pStyle w:val="Biblio"/>
              <w:rPr>
                <w:szCs w:val="20"/>
                <w:lang w:val="ro-RO"/>
              </w:rPr>
            </w:pPr>
            <w:r w:rsidRPr="00B25AC5">
              <w:rPr>
                <w:szCs w:val="20"/>
                <w:lang w:val="ro-RO"/>
              </w:rPr>
              <w:t>Trisha Greenhalgh, Environment Today, Harlow, Longman, 1994.</w:t>
            </w:r>
          </w:p>
          <w:p w:rsidRPr="00B25AC5" w:rsidR="00B25AC5" w:rsidP="00B25AC5" w:rsidRDefault="00B25AC5" w14:paraId="1EC493CD" w14:textId="77777777">
            <w:pPr>
              <w:pStyle w:val="Biblio"/>
              <w:rPr>
                <w:szCs w:val="20"/>
                <w:lang w:val="ro-RO"/>
              </w:rPr>
            </w:pPr>
            <w:r w:rsidRPr="00B25AC5">
              <w:rPr>
                <w:szCs w:val="20"/>
                <w:lang w:val="ro-RO"/>
              </w:rPr>
              <w:t>Paul Mitchell, 101 Key Ideas in Ecology, Hodder Headline, UK, 2000.</w:t>
            </w:r>
          </w:p>
          <w:p w:rsidRPr="00B25AC5" w:rsidR="00B25AC5" w:rsidP="00B25AC5" w:rsidRDefault="00B25AC5" w14:paraId="7666F3FD" w14:textId="77777777">
            <w:pPr>
              <w:pStyle w:val="Biblio"/>
              <w:rPr>
                <w:szCs w:val="20"/>
                <w:lang w:val="ro-RO"/>
              </w:rPr>
            </w:pPr>
            <w:r w:rsidRPr="00B25AC5">
              <w:rPr>
                <w:szCs w:val="20"/>
                <w:lang w:val="ro-RO"/>
              </w:rPr>
              <w:t>C St J Yates, Earth Sciences, English for Academic Purposes Series, Cassell, UK, 1998.</w:t>
            </w:r>
          </w:p>
          <w:p w:rsidRPr="00B25AC5" w:rsidR="00B25AC5" w:rsidP="00B25AC5" w:rsidRDefault="00B25AC5" w14:paraId="66AB2CEA" w14:textId="77777777">
            <w:pPr>
              <w:pStyle w:val="Biblio"/>
              <w:rPr>
                <w:szCs w:val="20"/>
                <w:lang w:val="ro-RO"/>
              </w:rPr>
            </w:pPr>
            <w:r w:rsidRPr="00B25AC5">
              <w:rPr>
                <w:szCs w:val="20"/>
                <w:lang w:val="ro-RO"/>
              </w:rPr>
              <w:t>Ioana Maria Turai, Gramatica Limbii Engleze, Corint, Bucuresti, 2008.</w:t>
            </w:r>
          </w:p>
          <w:p w:rsidRPr="00B25AC5" w:rsidR="00B25AC5" w:rsidP="00B25AC5" w:rsidRDefault="00B25AC5" w14:paraId="4FE6FE86" w14:textId="77777777">
            <w:pPr>
              <w:pStyle w:val="Biblio"/>
              <w:rPr>
                <w:szCs w:val="20"/>
                <w:lang w:val="ro-RO"/>
              </w:rPr>
            </w:pPr>
            <w:r w:rsidRPr="00B25AC5">
              <w:rPr>
                <w:szCs w:val="20"/>
                <w:lang w:val="ro-RO"/>
              </w:rPr>
              <w:t>Alina Slapac, Improve Your Vocabulary, All Educational, Bucuresti, 2001.</w:t>
            </w:r>
          </w:p>
          <w:p w:rsidRPr="00B25AC5" w:rsidR="00B25AC5" w:rsidP="00B25AC5" w:rsidRDefault="00B25AC5" w14:paraId="6BBF3BA2" w14:textId="77777777">
            <w:pPr>
              <w:pStyle w:val="Biblio"/>
              <w:rPr>
                <w:szCs w:val="20"/>
                <w:lang w:val="ro-RO"/>
              </w:rPr>
            </w:pPr>
            <w:r w:rsidRPr="00B25AC5">
              <w:rPr>
                <w:szCs w:val="20"/>
                <w:lang w:val="ro-RO"/>
              </w:rPr>
              <w:t>Donald Adamson, Practise Your Tenses, Longman, UK, 2005.</w:t>
            </w:r>
          </w:p>
          <w:p w:rsidRPr="00667581" w:rsidR="00667581" w:rsidP="00667581" w:rsidRDefault="00667581" w14:paraId="26573C87" w14:textId="22B1E33B">
            <w:pPr>
              <w:pStyle w:val="Biblio"/>
              <w:rPr>
                <w:rFonts w:cs="Times New Roman"/>
                <w:szCs w:val="20"/>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lastRenderedPageBreak/>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49003B" w:rsidRDefault="0049003B" w14:paraId="3A73F3BB" w14:textId="006FF995">
            <w:pPr>
              <w:pStyle w:val="ListParagraph"/>
              <w:spacing w:after="0" w:line="240" w:lineRule="auto"/>
              <w:ind w:left="360"/>
              <w:rPr>
                <w:rFonts w:ascii="Times New Roman" w:hAnsi="Times New Roman"/>
                <w:sz w:val="20"/>
                <w:szCs w:val="20"/>
                <w:lang w:eastAsia="ro-RO"/>
              </w:rPr>
            </w:pPr>
            <w:r>
              <w:rPr>
                <w:rFonts w:ascii="Times New Roman" w:hAnsi="Times New Roman"/>
                <w:sz w:val="20"/>
                <w:szCs w:val="20"/>
                <w:lang w:eastAsia="ro-RO"/>
              </w:rPr>
              <w:t>-</w:t>
            </w:r>
          </w:p>
        </w:tc>
        <w:tc>
          <w:tcPr>
            <w:tcW w:w="1459" w:type="pct"/>
            <w:shd w:val="clear" w:color="auto" w:fill="auto"/>
          </w:tcPr>
          <w:p w:rsidRPr="00667581" w:rsidR="00667581" w:rsidP="00667581" w:rsidRDefault="0049003B" w14:paraId="0D5A0E33" w14:textId="0DED17AA">
            <w:pPr>
              <w:pStyle w:val="Default"/>
              <w:rPr>
                <w:color w:val="auto"/>
                <w:lang w:val="en-GB" w:eastAsia="ro-RO"/>
              </w:rPr>
            </w:pPr>
            <w:r>
              <w:rPr>
                <w:color w:val="auto"/>
                <w:lang w:val="en-GB" w:eastAsia="ro-RO"/>
              </w:rPr>
              <w:t>-</w:t>
            </w: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49003B" w:rsidR="0049003B" w:rsidP="0049003B" w:rsidRDefault="0049003B" w14:paraId="74EA6D6B" w14:textId="77777777">
            <w:pPr>
              <w:pStyle w:val="ListParagraph"/>
              <w:numPr>
                <w:ilvl w:val="0"/>
                <w:numId w:val="15"/>
              </w:numPr>
              <w:rPr>
                <w:rFonts w:ascii="Times New Roman" w:hAnsi="Times New Roman"/>
                <w:sz w:val="20"/>
                <w:szCs w:val="20"/>
                <w:lang w:eastAsia="ro-RO"/>
              </w:rPr>
            </w:pPr>
            <w:r w:rsidRPr="0049003B">
              <w:rPr>
                <w:rFonts w:ascii="Times New Roman" w:hAnsi="Times New Roman"/>
                <w:sz w:val="20"/>
                <w:szCs w:val="20"/>
                <w:lang w:eastAsia="ro-RO"/>
              </w:rPr>
              <w:t>The CEFR Common Reference levels</w:t>
            </w:r>
          </w:p>
          <w:p w:rsidRPr="00667581" w:rsidR="00667581" w:rsidP="0049003B" w:rsidRDefault="00667581" w14:paraId="1A33AF51" w14:textId="5E79CC94">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67581" w:rsidR="00667581" w:rsidP="00667581" w:rsidRDefault="0049003B" w14:paraId="4BD988FF" w14:textId="57007175">
            <w:pPr>
              <w:pStyle w:val="Default"/>
              <w:rPr>
                <w:color w:val="auto"/>
                <w:lang w:val="en-GB" w:eastAsia="ro-RO"/>
              </w:rPr>
            </w:pPr>
            <w:r>
              <w:rPr>
                <w:color w:val="auto"/>
                <w:lang w:val="en-GB" w:eastAsia="ro-RO"/>
              </w:rPr>
              <w:t xml:space="preserve">Oral and written exam/ </w:t>
            </w:r>
            <w:r w:rsidRPr="0049003B">
              <w:rPr>
                <w:b/>
                <w:bCs/>
                <w:color w:val="auto"/>
                <w:lang w:val="en-GB" w:eastAsia="ro-RO"/>
              </w:rPr>
              <w:t>Linguistic Certificate</w:t>
            </w:r>
          </w:p>
        </w:tc>
        <w:tc>
          <w:tcPr>
            <w:tcW w:w="807" w:type="pct"/>
            <w:shd w:val="clear" w:color="auto" w:fill="auto"/>
          </w:tcPr>
          <w:p w:rsidRPr="00667581" w:rsidR="00667581" w:rsidP="00667581" w:rsidRDefault="0049003B" w14:paraId="73697EEB" w14:textId="305EB08D">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667581" w:rsidR="00667581" w:rsidP="00667581" w:rsidRDefault="00667581" w14:paraId="3F311A09" w14:textId="2DFEB134">
            <w:pPr>
              <w:pStyle w:val="Default"/>
              <w:rPr>
                <w:color w:val="auto"/>
                <w:lang w:val="en-GB" w:eastAsia="ro-RO"/>
              </w:rPr>
            </w:pP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49003B" w:rsidTr="01CDB9B3"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1910CBC2" w:rsidR="00667581">
              <w:rPr>
                <w:rFonts w:ascii="Times New Roman" w:hAnsi="Times New Roman"/>
                <w:sz w:val="20"/>
                <w:szCs w:val="20"/>
                <w:lang w:val="en-GB" w:eastAsia="ro-RO"/>
              </w:rPr>
              <w:t xml:space="preserve">Date </w:t>
            </w:r>
          </w:p>
          <w:p w:rsidRPr="00667581" w:rsidR="00667581" w:rsidP="1910CBC2" w:rsidRDefault="00DF4328" w14:paraId="7902E3B5" w14:textId="60FE7DD9">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en-GB"/>
              </w:rPr>
            </w:pPr>
            <w:r w:rsidRPr="01CDB9B3" w:rsidR="77AC1F8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01CDB9B3" w:rsidR="2080E5A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01CDB9B3" w:rsidR="77AC1F8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01CDB9B3" w:rsidR="706084D0">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667581" w:rsidR="00667581" w:rsidP="1910CBC2" w:rsidRDefault="00DF4328" w14:paraId="478C3253" w14:textId="4E89D27B">
            <w:pPr>
              <w:pStyle w:val="Normal"/>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588F17E1">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r w:rsidR="0049003B">
              <w:rPr>
                <w:rFonts w:ascii="Times New Roman" w:hAnsi="Times New Roman"/>
                <w:noProof/>
                <w:sz w:val="20"/>
                <w:szCs w:val="20"/>
              </w:rPr>
              <w:drawing>
                <wp:inline distT="0" distB="0" distL="0" distR="0" wp14:anchorId="0493FEA4" wp14:editId="2FA24064">
                  <wp:extent cx="806597" cy="604988"/>
                  <wp:effectExtent l="0" t="0" r="0" b="5080"/>
                  <wp:docPr id="2" name="Picture 2" descr="A picture containing text, wall, whiteboard, graffit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wall, whiteboard, graffiti&#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1360" cy="623561"/>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49003B" w:rsidTr="01CDB9B3"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A35449" w:rsidR="00667581" w:rsidP="00667581" w:rsidRDefault="00DF4328" w14:paraId="79ADFFD7" w14:textId="7B06262B">
            <w:pPr>
              <w:spacing w:after="0" w:line="240" w:lineRule="auto"/>
              <w:contextualSpacing/>
              <w:rPr>
                <w:rFonts w:ascii="Times New Roman" w:hAnsi="Times New Roman"/>
                <w:sz w:val="20"/>
                <w:szCs w:val="20"/>
                <w:lang w:val="en-GB" w:eastAsia="ro-RO"/>
              </w:rPr>
            </w:pPr>
            <w:r w:rsidRPr="01CDB9B3" w:rsidR="79D622F2">
              <w:rPr>
                <w:rFonts w:ascii="Times New Roman" w:hAnsi="Times New Roman"/>
                <w:sz w:val="20"/>
                <w:szCs w:val="20"/>
                <w:lang w:val="en-GB" w:eastAsia="ro-RO"/>
              </w:rPr>
              <w:t>3</w:t>
            </w:r>
            <w:r w:rsidRPr="01CDB9B3" w:rsidR="00DF4328">
              <w:rPr>
                <w:rFonts w:ascii="Times New Roman" w:hAnsi="Times New Roman"/>
                <w:sz w:val="20"/>
                <w:szCs w:val="20"/>
                <w:lang w:val="en-GB" w:eastAsia="ro-RO"/>
              </w:rPr>
              <w:t>1</w:t>
            </w:r>
            <w:r w:rsidRPr="01CDB9B3" w:rsidR="00A35449">
              <w:rPr>
                <w:rFonts w:ascii="Times New Roman" w:hAnsi="Times New Roman"/>
                <w:sz w:val="20"/>
                <w:szCs w:val="20"/>
                <w:lang w:val="en-GB" w:eastAsia="ro-RO"/>
              </w:rPr>
              <w:t>.03.202</w:t>
            </w:r>
            <w:r w:rsidRPr="01CDB9B3" w:rsidR="7F1861C9">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01CDB9B3" w:rsidRDefault="00667581" w14:paraId="5D2437C2" w14:textId="3E8DA119">
            <w:pPr>
              <w:pStyle w:val="Normal"/>
              <w:spacing w:after="0" w:line="240" w:lineRule="auto"/>
              <w:contextualSpacing/>
              <w:rPr/>
            </w:pPr>
            <w:r w:rsidRPr="01CDB9B3" w:rsidR="00667581">
              <w:rPr>
                <w:rFonts w:ascii="Times New Roman" w:hAnsi="Times New Roman"/>
                <w:sz w:val="20"/>
                <w:szCs w:val="20"/>
                <w:lang w:val="en-GB" w:eastAsia="ro-RO"/>
              </w:rPr>
              <w:t xml:space="preserve"> </w:t>
            </w:r>
            <w:r w:rsidR="21786493">
              <w:drawing>
                <wp:inline wp14:editId="01CDB9B3" wp14:anchorId="2A27038C">
                  <wp:extent cx="571500" cy="371475"/>
                  <wp:effectExtent l="0" t="0" r="0" b="0"/>
                  <wp:docPr id="968807598" name="" title=""/>
                  <wp:cNvGraphicFramePr>
                    <a:graphicFrameLocks noChangeAspect="1"/>
                  </wp:cNvGraphicFramePr>
                  <a:graphic>
                    <a:graphicData uri="http://schemas.openxmlformats.org/drawingml/2006/picture">
                      <pic:pic>
                        <pic:nvPicPr>
                          <pic:cNvPr id="0" name=""/>
                          <pic:cNvPicPr/>
                        </pic:nvPicPr>
                        <pic:blipFill>
                          <a:blip r:embed="Ra189dcd004284f5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667581" w:rsidR="0049003B" w:rsidTr="01CDB9B3"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8ff13943b32c4d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7F57" w:rsidP="006A18D1" w:rsidRDefault="00F97F57" w14:paraId="56A19854" w14:textId="77777777">
      <w:pPr>
        <w:spacing w:after="0" w:line="240" w:lineRule="auto"/>
      </w:pPr>
      <w:r>
        <w:separator/>
      </w:r>
    </w:p>
  </w:endnote>
  <w:endnote w:type="continuationSeparator" w:id="0">
    <w:p w:rsidR="00F97F57" w:rsidP="006A18D1" w:rsidRDefault="00F97F57" w14:paraId="78604B1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曉褎ĝߠ्翰"/>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29CE24D" w:rsidTr="229CE24D" w14:paraId="3AB48A2F">
      <w:trPr>
        <w:trHeight w:val="300"/>
      </w:trPr>
      <w:tc>
        <w:tcPr>
          <w:tcW w:w="3305" w:type="dxa"/>
          <w:tcMar/>
        </w:tcPr>
        <w:p w:rsidR="229CE24D" w:rsidP="229CE24D" w:rsidRDefault="229CE24D" w14:paraId="4ACC2353" w14:textId="13213DC7">
          <w:pPr>
            <w:pStyle w:val="Header"/>
            <w:bidi w:val="0"/>
            <w:ind w:left="-115"/>
            <w:jc w:val="left"/>
            <w:rPr/>
          </w:pPr>
        </w:p>
      </w:tc>
      <w:tc>
        <w:tcPr>
          <w:tcW w:w="3305" w:type="dxa"/>
          <w:tcMar/>
        </w:tcPr>
        <w:p w:rsidR="229CE24D" w:rsidP="229CE24D" w:rsidRDefault="229CE24D" w14:paraId="539D633E" w14:textId="3CC37061">
          <w:pPr>
            <w:pStyle w:val="Header"/>
            <w:bidi w:val="0"/>
            <w:jc w:val="center"/>
            <w:rPr/>
          </w:pPr>
        </w:p>
      </w:tc>
      <w:tc>
        <w:tcPr>
          <w:tcW w:w="3305" w:type="dxa"/>
          <w:tcMar/>
        </w:tcPr>
        <w:p w:rsidR="229CE24D" w:rsidP="229CE24D" w:rsidRDefault="229CE24D" w14:paraId="505F7BF7" w14:textId="24BB59C8">
          <w:pPr>
            <w:pStyle w:val="Header"/>
            <w:bidi w:val="0"/>
            <w:ind w:right="-115"/>
            <w:jc w:val="right"/>
            <w:rPr/>
          </w:pPr>
        </w:p>
      </w:tc>
    </w:tr>
  </w:tbl>
  <w:p w:rsidR="229CE24D" w:rsidP="229CE24D" w:rsidRDefault="229CE24D" w14:paraId="373F13B0" w14:textId="0A9571E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7F57" w:rsidP="006A18D1" w:rsidRDefault="00F97F57" w14:paraId="009A2B3A" w14:textId="77777777">
      <w:pPr>
        <w:spacing w:after="0" w:line="240" w:lineRule="auto"/>
      </w:pPr>
      <w:r>
        <w:separator/>
      </w:r>
    </w:p>
  </w:footnote>
  <w:footnote w:type="continuationSeparator" w:id="0">
    <w:p w:rsidR="00F97F57" w:rsidP="006A18D1" w:rsidRDefault="00F97F57" w14:paraId="7E78A44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F4328" w:rsidP="229CE24D" w:rsidRDefault="00DF4328" w14:paraId="6AF067A7" w14:textId="08DDF31D">
    <w:pPr>
      <w:pStyle w:val="Normal"/>
      <w:tabs>
        <w:tab w:val="center" w:pos="4680"/>
        <w:tab w:val="right" w:pos="9071"/>
      </w:tabs>
      <w:spacing w:after="0" w:line="240" w:lineRule="auto"/>
      <w:jc w:val="both"/>
      <w:rPr>
        <w:color w:val="000000"/>
      </w:rPr>
    </w:pPr>
    <w:r w:rsidR="229CE24D">
      <w:drawing>
        <wp:inline wp14:editId="508A3505" wp14:anchorId="5A9661BF">
          <wp:extent cx="6444342" cy="1409700"/>
          <wp:effectExtent l="0" t="0" r="0" b="0"/>
          <wp:docPr id="1765932569" name="" title=""/>
          <wp:cNvGraphicFramePr>
            <a:graphicFrameLocks noChangeAspect="1"/>
          </wp:cNvGraphicFramePr>
          <a:graphic>
            <a:graphicData uri="http://schemas.openxmlformats.org/drawingml/2006/picture">
              <pic:pic>
                <pic:nvPicPr>
                  <pic:cNvPr id="0" name=""/>
                  <pic:cNvPicPr/>
                </pic:nvPicPr>
                <pic:blipFill>
                  <a:blip r:embed="R2dfd7e2c502944c8">
                    <a:extLst>
                      <a:ext xmlns:a="http://schemas.openxmlformats.org/drawingml/2006/main" uri="{28A0092B-C50C-407E-A947-70E740481C1C}">
                        <a14:useLocalDpi val="0"/>
                      </a:ext>
                    </a:extLst>
                  </a:blip>
                  <a:stretch>
                    <a:fillRect/>
                  </a:stretch>
                </pic:blipFill>
                <pic:spPr>
                  <a:xfrm>
                    <a:off x="0" y="0"/>
                    <a:ext cx="6444342" cy="1409700"/>
                  </a:xfrm>
                  <a:prstGeom prst="rect">
                    <a:avLst/>
                  </a:prstGeom>
                </pic:spPr>
              </pic:pic>
            </a:graphicData>
          </a:graphic>
        </wp:inline>
      </w:drawing>
    </w:r>
  </w:p>
  <w:p w:rsidR="00B15494" w:rsidP="00FB3528" w:rsidRDefault="00B15494" w14:paraId="29AA1BFF" w14:textId="31840050">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3E14A82"/>
    <w:multiLevelType w:val="hybridMultilevel"/>
    <w:tmpl w:val="FE1E889E"/>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3BC0D51"/>
    <w:multiLevelType w:val="hybridMultilevel"/>
    <w:tmpl w:val="D2DE19AC"/>
    <w:lvl w:ilvl="0" w:tplc="01E8871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80B4721"/>
    <w:multiLevelType w:val="hybridMultilevel"/>
    <w:tmpl w:val="B838BFD4"/>
    <w:lvl w:ilvl="0" w:tplc="1D1ABFE8">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49309179">
    <w:abstractNumId w:val="10"/>
  </w:num>
  <w:num w:numId="2" w16cid:durableId="393890487">
    <w:abstractNumId w:val="4"/>
  </w:num>
  <w:num w:numId="3" w16cid:durableId="1915041818">
    <w:abstractNumId w:val="9"/>
  </w:num>
  <w:num w:numId="4" w16cid:durableId="506287301">
    <w:abstractNumId w:val="11"/>
  </w:num>
  <w:num w:numId="5" w16cid:durableId="166873480">
    <w:abstractNumId w:val="0"/>
  </w:num>
  <w:num w:numId="6" w16cid:durableId="344089893">
    <w:abstractNumId w:val="8"/>
  </w:num>
  <w:num w:numId="7" w16cid:durableId="665935385">
    <w:abstractNumId w:val="17"/>
  </w:num>
  <w:num w:numId="8" w16cid:durableId="279993387">
    <w:abstractNumId w:val="7"/>
  </w:num>
  <w:num w:numId="9" w16cid:durableId="901528206">
    <w:abstractNumId w:val="16"/>
  </w:num>
  <w:num w:numId="10" w16cid:durableId="1710571384">
    <w:abstractNumId w:val="6"/>
  </w:num>
  <w:num w:numId="11" w16cid:durableId="1772437326">
    <w:abstractNumId w:val="20"/>
  </w:num>
  <w:num w:numId="12" w16cid:durableId="568224630">
    <w:abstractNumId w:val="12"/>
  </w:num>
  <w:num w:numId="13" w16cid:durableId="1296523785">
    <w:abstractNumId w:val="22"/>
  </w:num>
  <w:num w:numId="14" w16cid:durableId="1743334701">
    <w:abstractNumId w:val="14"/>
  </w:num>
  <w:num w:numId="15" w16cid:durableId="1943797896">
    <w:abstractNumId w:val="19"/>
  </w:num>
  <w:num w:numId="16" w16cid:durableId="1137181721">
    <w:abstractNumId w:val="2"/>
  </w:num>
  <w:num w:numId="17" w16cid:durableId="175971069">
    <w:abstractNumId w:val="1"/>
  </w:num>
  <w:num w:numId="18" w16cid:durableId="96953933">
    <w:abstractNumId w:val="5"/>
  </w:num>
  <w:num w:numId="19" w16cid:durableId="66004845">
    <w:abstractNumId w:val="3"/>
  </w:num>
  <w:num w:numId="20" w16cid:durableId="317878645">
    <w:abstractNumId w:val="21"/>
  </w:num>
  <w:num w:numId="21" w16cid:durableId="1976714693">
    <w:abstractNumId w:val="13"/>
  </w:num>
  <w:num w:numId="22" w16cid:durableId="652759011">
    <w:abstractNumId w:val="18"/>
  </w:num>
  <w:num w:numId="23" w16cid:durableId="17013947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GB"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475D"/>
    <w:rsid w:val="00125DF0"/>
    <w:rsid w:val="00130849"/>
    <w:rsid w:val="001320A0"/>
    <w:rsid w:val="00134375"/>
    <w:rsid w:val="001509B7"/>
    <w:rsid w:val="00151DAC"/>
    <w:rsid w:val="00156BBE"/>
    <w:rsid w:val="0016431C"/>
    <w:rsid w:val="00165FF8"/>
    <w:rsid w:val="00167E02"/>
    <w:rsid w:val="00170BCF"/>
    <w:rsid w:val="00173ECE"/>
    <w:rsid w:val="00175280"/>
    <w:rsid w:val="00180FBC"/>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562"/>
    <w:rsid w:val="00453E66"/>
    <w:rsid w:val="00460F78"/>
    <w:rsid w:val="004632A8"/>
    <w:rsid w:val="00471A87"/>
    <w:rsid w:val="004862E4"/>
    <w:rsid w:val="0049003B"/>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26AB"/>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4725"/>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BAD"/>
    <w:rsid w:val="009F0C4D"/>
    <w:rsid w:val="009F1B7B"/>
    <w:rsid w:val="00A00B78"/>
    <w:rsid w:val="00A02DD9"/>
    <w:rsid w:val="00A04A8F"/>
    <w:rsid w:val="00A05636"/>
    <w:rsid w:val="00A07F52"/>
    <w:rsid w:val="00A11103"/>
    <w:rsid w:val="00A122A0"/>
    <w:rsid w:val="00A22F0A"/>
    <w:rsid w:val="00A25F4A"/>
    <w:rsid w:val="00A31A51"/>
    <w:rsid w:val="00A343A5"/>
    <w:rsid w:val="00A35449"/>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25AC5"/>
    <w:rsid w:val="00B260B7"/>
    <w:rsid w:val="00B30B48"/>
    <w:rsid w:val="00B33177"/>
    <w:rsid w:val="00B34BB8"/>
    <w:rsid w:val="00B35E67"/>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158"/>
    <w:rsid w:val="00D30728"/>
    <w:rsid w:val="00D37B85"/>
    <w:rsid w:val="00D44C12"/>
    <w:rsid w:val="00D46F1A"/>
    <w:rsid w:val="00D522A9"/>
    <w:rsid w:val="00D52A86"/>
    <w:rsid w:val="00D52D19"/>
    <w:rsid w:val="00D56CD5"/>
    <w:rsid w:val="00D56EBD"/>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4328"/>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1EC1"/>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97F57"/>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CDB9B3"/>
    <w:rsid w:val="0765240D"/>
    <w:rsid w:val="0DD7ECF3"/>
    <w:rsid w:val="1910CBC2"/>
    <w:rsid w:val="2080E5AF"/>
    <w:rsid w:val="21786493"/>
    <w:rsid w:val="229CE24D"/>
    <w:rsid w:val="23C1EF38"/>
    <w:rsid w:val="451666BE"/>
    <w:rsid w:val="588ECAEC"/>
    <w:rsid w:val="5F059189"/>
    <w:rsid w:val="6109966C"/>
    <w:rsid w:val="610E58E7"/>
    <w:rsid w:val="706084D0"/>
    <w:rsid w:val="75D36A62"/>
    <w:rsid w:val="77AC1F81"/>
    <w:rsid w:val="79D622F2"/>
    <w:rsid w:val="7F1861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BDC2ADE1-3253-544D-A450-49C05428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25501581">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166744965">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15947678">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a189dcd004284f50" /><Relationship Type="http://schemas.openxmlformats.org/officeDocument/2006/relationships/footer" Target="footer.xml" Id="R8ff13943b32c4d75" /></Relationships>
</file>

<file path=word/_rels/header1.xml.rels>&#65279;<?xml version="1.0" encoding="utf-8"?><Relationships xmlns="http://schemas.openxmlformats.org/package/2006/relationships"><Relationship Type="http://schemas.openxmlformats.org/officeDocument/2006/relationships/image" Target="/media/image4.png" Id="R2dfd7e2c502944c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02DAB-2AAC-472C-9AFC-CCBA285C3DD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35</revision>
  <lastPrinted>2021-03-22T12:26:00.0000000Z</lastPrinted>
  <dcterms:created xsi:type="dcterms:W3CDTF">2021-02-15T14:59:00.0000000Z</dcterms:created>
  <dcterms:modified xsi:type="dcterms:W3CDTF">2024-04-07T15:06:23.1524916Z</dcterms:modified>
</coreProperties>
</file>