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AE79FF" w14:paraId="5AF72189" w14:textId="3D88C4DD">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AE79FF" w14:paraId="23283235" w14:textId="42F53005">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AE79FF" w14:paraId="01E773EB" w14:textId="3942E5C4">
            <w:pPr>
              <w:pStyle w:val="Default"/>
              <w:rPr>
                <w:color w:val="auto"/>
                <w:lang w:val="en-GB" w:eastAsia="ro-RO"/>
              </w:rPr>
            </w:pPr>
            <w:r>
              <w:rPr>
                <w:color w:val="auto"/>
                <w:lang w:val="en-GB" w:eastAsia="ro-RO"/>
              </w:rPr>
              <w:t xml:space="preserve">LLU0011 </w:t>
            </w:r>
            <w:r w:rsidRPr="00AE79FF">
              <w:rPr>
                <w:color w:val="auto"/>
                <w:lang w:val="en-GB" w:eastAsia="ro-RO"/>
              </w:rPr>
              <w:t>English for specific purposes - practical course</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AE79FF" w14:paraId="07919756" w14:textId="580D6919">
            <w:pPr>
              <w:pStyle w:val="Default"/>
              <w:rPr>
                <w:color w:val="auto"/>
                <w:lang w:val="en-GB" w:eastAsia="ro-RO"/>
              </w:rPr>
            </w:pPr>
            <w:r>
              <w:rPr>
                <w:color w:val="auto"/>
                <w:lang w:val="en-GB" w:eastAsia="ro-RO"/>
              </w:rPr>
              <w:t>Eugen Radu Wohl</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AE79FF" w14:paraId="76E4277E" w14:textId="1585B82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AE79FF" w14:paraId="124BD977" w14:textId="45F6825D">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AE79FF" w14:paraId="44E92F9E" w14:textId="1CF40D98">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1E58C4" w14:paraId="49139415" w14:textId="14A73A9F">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1E58C4" w14:paraId="45C20FCC" w14:textId="589A32C7">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AE79FF" w14:paraId="1648052C" w14:textId="1BCDA2CC">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AE79FF" w14:paraId="0158923E" w14:textId="6E01574B">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AE79FF" w14:paraId="7980CDC4" w14:textId="3AEB3FF4">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AE79FF" w14:paraId="3F2ED352" w14:textId="447EC86A">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AE79FF" w14:paraId="07F98221" w14:textId="4EDB6133">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AE79FF" w14:paraId="75021FD5" w14:textId="512CC16F">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AE79FF" w14:paraId="75D175B3" w14:textId="3D05AC58">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AE79FF" w14:paraId="606BACE6" w14:textId="1DB190D3">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AE79FF" w14:paraId="0C73062D" w14:textId="400DB4D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AE79FF" w14:paraId="686E9DD4" w14:textId="68E03D5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AE79FF" w14:paraId="401EC8DA" w14:textId="7D9D9E72">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AE79FF" w14:paraId="62886FCC" w14:textId="22D480F0">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AE79FF" w:rsidRDefault="00AE79FF" w14:paraId="5A551C86" w14:textId="5CF3E5C4">
            <w:pPr>
              <w:pStyle w:val="Default"/>
              <w:numPr>
                <w:ilvl w:val="0"/>
                <w:numId w:val="13"/>
              </w:numPr>
              <w:rPr>
                <w:color w:val="auto"/>
                <w:lang w:val="en-GB" w:eastAsia="ro-RO"/>
              </w:rPr>
            </w:pPr>
            <w:r w:rsidRPr="00AE79FF">
              <w:rPr>
                <w:color w:val="auto"/>
                <w:lang w:val="en-GB" w:eastAsia="ro-RO"/>
              </w:rPr>
              <w:t xml:space="preserve">Classroom / multimedia laboratory, audio amplification system, photocopies, e-copies, projector, </w:t>
            </w:r>
            <w:r>
              <w:rPr>
                <w:color w:val="auto"/>
                <w:lang w:val="en-GB" w:eastAsia="ro-RO"/>
              </w:rPr>
              <w:t>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113FE289" w14:paraId="52AF0D57" w14:textId="77777777">
        <w:trPr>
          <w:trHeight w:val="1540"/>
        </w:trPr>
        <w:tc>
          <w:tcPr>
            <w:tcW w:w="916" w:type="pct"/>
            <w:shd w:val="clear" w:color="auto" w:fill="auto"/>
            <w:tcMar/>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Mar/>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113FE289" w14:paraId="75CE33F1" w14:textId="77777777">
        <w:trPr>
          <w:trHeight w:val="1052"/>
        </w:trPr>
        <w:tc>
          <w:tcPr>
            <w:tcW w:w="916" w:type="pct"/>
            <w:shd w:val="clear" w:color="auto" w:fill="auto"/>
            <w:tcMar/>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Mar/>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7302CB1A">
            <w:pPr>
              <w:pStyle w:val="Default"/>
              <w:numPr>
                <w:ilvl w:val="0"/>
                <w:numId w:val="12"/>
              </w:numPr>
              <w:rPr>
                <w:color w:val="auto"/>
                <w:lang w:val="en-GB" w:eastAsia="ro-RO"/>
              </w:rPr>
            </w:pPr>
            <w:r>
              <w:rPr>
                <w:color w:val="auto"/>
                <w:lang w:val="en-GB" w:eastAsia="ro-RO"/>
              </w:rPr>
              <w:t xml:space="preserve">The students will be able to use the </w:t>
            </w:r>
            <w:r w:rsidR="00AE79FF">
              <w:rPr>
                <w:i/>
                <w:iCs/>
                <w:color w:val="auto"/>
                <w:lang w:val="en-GB" w:eastAsia="ro-RO"/>
              </w:rPr>
              <w:t>English</w:t>
            </w:r>
            <w:r>
              <w:rPr>
                <w:color w:val="auto"/>
                <w:lang w:val="en-GB" w:eastAsia="ro-RO"/>
              </w:rPr>
              <w:t xml:space="preserve"> language competently, at a B2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431DF43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AE79FF">
              <w:rPr>
                <w:rFonts w:ascii="Times New Roman" w:hAnsi="Times New Roman"/>
                <w:i/>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186645A0">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00AE79FF">
              <w:rPr>
                <w:rFonts w:ascii="Times New Roman" w:hAnsi="Times New Roman"/>
                <w:sz w:val="20"/>
                <w:szCs w:val="20"/>
                <w:lang w:eastAsia="ro-RO"/>
              </w:rPr>
              <w:t xml:space="preserve">duction of scientific texts in </w:t>
            </w:r>
            <w:r w:rsidR="00AE79FF">
              <w:rPr>
                <w:rFonts w:ascii="Times New Roman" w:hAnsi="Times New Roman"/>
                <w:i/>
                <w:iCs/>
                <w:sz w:val="20"/>
                <w:szCs w:val="20"/>
                <w:lang w:eastAsia="ro-RO"/>
              </w:rPr>
              <w:t>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4FBB9D0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AE79FF">
              <w:rPr>
                <w:rFonts w:ascii="Times New Roman" w:hAnsi="Times New Roman"/>
                <w:i/>
                <w:iCs/>
                <w:sz w:val="20"/>
                <w:szCs w:val="20"/>
                <w:lang w:eastAsia="ro-RO"/>
              </w:rPr>
              <w:t>English</w:t>
            </w:r>
            <w:r w:rsidR="009619DD">
              <w:rPr>
                <w:rFonts w:ascii="Times New Roman" w:hAnsi="Times New Roman"/>
                <w:sz w:val="20"/>
                <w:szCs w:val="20"/>
                <w:lang w:eastAsia="ro-RO"/>
              </w:rPr>
              <w:t xml:space="preserve"> specialized for the scientific discourse.</w:t>
            </w:r>
          </w:p>
          <w:p w:rsidR="009619DD" w:rsidP="009619DD" w:rsidRDefault="009619DD" w14:paraId="25975AA8" w14:textId="5FD53193">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AE79FF">
              <w:rPr>
                <w:rFonts w:ascii="Times New Roman" w:hAnsi="Times New Roman"/>
                <w:i/>
                <w:iCs/>
                <w:sz w:val="20"/>
                <w:szCs w:val="20"/>
                <w:lang w:eastAsia="ro-RO"/>
              </w:rPr>
              <w:t>English</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113FE289" w:rsidP="113FE289" w:rsidRDefault="113FE289" w14:paraId="2A621216" w14:textId="104E1945">
      <w:pPr>
        <w:pStyle w:val="Heading1"/>
        <w:spacing w:before="0" w:line="240" w:lineRule="auto"/>
        <w:rPr>
          <w:rFonts w:ascii="Times New Roman" w:hAnsi="Times New Roman" w:eastAsia="Lucida Sans Unicode"/>
          <w:color w:val="auto"/>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17"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
        <w:gridCol w:w="5715"/>
        <w:gridCol w:w="61"/>
        <w:gridCol w:w="2730"/>
        <w:gridCol w:w="106"/>
        <w:gridCol w:w="1459"/>
        <w:gridCol w:w="67"/>
      </w:tblGrid>
      <w:tr w:rsidRPr="00667581" w:rsidR="00667581" w:rsidTr="610F538B" w14:paraId="7C15FBB7" w14:textId="77777777">
        <w:trPr>
          <w:gridBefore w:val="1"/>
          <w:wBefore w:w="17" w:type="pct"/>
          <w:cantSplit/>
        </w:trPr>
        <w:tc>
          <w:tcPr>
            <w:tcW w:w="2809" w:type="pct"/>
            <w:shd w:val="clear" w:color="auto" w:fill="auto"/>
          </w:tcPr>
          <w:p w:rsidRPr="00667581" w:rsidR="00667581" w:rsidP="610F538B" w:rsidRDefault="00667581" w14:paraId="272006EE" w14:textId="77777777">
            <w:pPr>
              <w:pStyle w:val="Default"/>
              <w:rPr>
                <w:b/>
                <w:bCs/>
                <w:color w:val="auto"/>
                <w:lang w:val="en-GB" w:eastAsia="ro-RO"/>
              </w:rPr>
            </w:pPr>
            <w:r w:rsidRPr="610F538B">
              <w:rPr>
                <w:b/>
                <w:bCs/>
                <w:color w:val="auto"/>
                <w:lang w:val="en-GB" w:eastAsia="ro-RO"/>
              </w:rPr>
              <w:t>8.1 Lectures</w:t>
            </w:r>
          </w:p>
        </w:tc>
        <w:tc>
          <w:tcPr>
            <w:tcW w:w="1372" w:type="pct"/>
            <w:gridSpan w:val="2"/>
            <w:shd w:val="clear" w:color="auto" w:fill="auto"/>
          </w:tcPr>
          <w:p w:rsidRPr="00667581" w:rsidR="00667581" w:rsidP="610F538B" w:rsidRDefault="00667581" w14:paraId="12B68F16" w14:textId="77777777">
            <w:pPr>
              <w:pStyle w:val="Default"/>
              <w:rPr>
                <w:color w:val="auto"/>
                <w:lang w:val="en-GB" w:eastAsia="ro-RO"/>
              </w:rPr>
            </w:pPr>
            <w:r w:rsidRPr="610F538B">
              <w:rPr>
                <w:color w:val="auto"/>
                <w:lang w:val="en-GB" w:eastAsia="ro-RO"/>
              </w:rPr>
              <w:t>Teaching methods</w:t>
            </w:r>
          </w:p>
        </w:tc>
        <w:tc>
          <w:tcPr>
            <w:tcW w:w="802" w:type="pct"/>
            <w:gridSpan w:val="3"/>
            <w:shd w:val="clear" w:color="auto" w:fill="auto"/>
          </w:tcPr>
          <w:p w:rsidRPr="00667581" w:rsidR="00667581" w:rsidP="610F538B" w:rsidRDefault="00667581" w14:paraId="009C026F" w14:textId="77777777">
            <w:pPr>
              <w:pStyle w:val="Default"/>
              <w:rPr>
                <w:color w:val="auto"/>
                <w:lang w:val="en-GB" w:eastAsia="ro-RO"/>
              </w:rPr>
            </w:pPr>
            <w:r w:rsidRPr="610F538B">
              <w:rPr>
                <w:color w:val="auto"/>
                <w:lang w:val="en-GB" w:eastAsia="ro-RO"/>
              </w:rPr>
              <w:t>Remarks</w:t>
            </w:r>
          </w:p>
        </w:tc>
      </w:tr>
      <w:tr w:rsidRPr="00667581" w:rsidR="00667581" w:rsidTr="610F538B" w14:paraId="4CCFCC34" w14:textId="77777777">
        <w:trPr>
          <w:gridBefore w:val="1"/>
          <w:wBefore w:w="17" w:type="pct"/>
          <w:cantSplit/>
        </w:trPr>
        <w:tc>
          <w:tcPr>
            <w:tcW w:w="2809" w:type="pct"/>
            <w:shd w:val="clear" w:color="auto" w:fill="auto"/>
          </w:tcPr>
          <w:p w:rsidRPr="00667581" w:rsidR="00667581" w:rsidP="610F538B" w:rsidRDefault="00667581" w14:paraId="72669FCD" w14:textId="3F44E980">
            <w:pPr>
              <w:pStyle w:val="Default"/>
              <w:rPr>
                <w:color w:val="auto"/>
                <w:lang w:val="en-GB" w:eastAsia="ro-RO"/>
              </w:rPr>
            </w:pPr>
          </w:p>
        </w:tc>
        <w:tc>
          <w:tcPr>
            <w:tcW w:w="1372" w:type="pct"/>
            <w:gridSpan w:val="2"/>
            <w:shd w:val="clear" w:color="auto" w:fill="auto"/>
          </w:tcPr>
          <w:p w:rsidRPr="00667581" w:rsidR="00667581" w:rsidP="610F538B" w:rsidRDefault="00667581" w14:paraId="660D7EAC" w14:textId="5A16FF17">
            <w:pPr>
              <w:pStyle w:val="Default"/>
              <w:rPr>
                <w:color w:val="auto"/>
                <w:lang w:val="en-GB" w:eastAsia="ro-RO"/>
              </w:rPr>
            </w:pPr>
          </w:p>
        </w:tc>
        <w:tc>
          <w:tcPr>
            <w:tcW w:w="802" w:type="pct"/>
            <w:gridSpan w:val="3"/>
            <w:shd w:val="clear" w:color="auto" w:fill="auto"/>
          </w:tcPr>
          <w:p w:rsidRPr="00667581" w:rsidR="00667581" w:rsidP="610F538B" w:rsidRDefault="00667581" w14:paraId="2EC1686C" w14:textId="77777777">
            <w:pPr>
              <w:pStyle w:val="Default"/>
              <w:rPr>
                <w:color w:val="auto"/>
                <w:lang w:val="en-GB" w:eastAsia="ro-RO"/>
              </w:rPr>
            </w:pPr>
          </w:p>
        </w:tc>
      </w:tr>
      <w:tr w:rsidRPr="00667581" w:rsidR="00667581" w:rsidTr="610F538B" w14:paraId="3825F54D" w14:textId="77777777">
        <w:trPr>
          <w:gridBefore w:val="1"/>
          <w:wBefore w:w="17" w:type="pct"/>
          <w:cantSplit/>
        </w:trPr>
        <w:tc>
          <w:tcPr>
            <w:tcW w:w="2809" w:type="pct"/>
            <w:shd w:val="clear" w:color="auto" w:fill="auto"/>
          </w:tcPr>
          <w:p w:rsidRPr="00667581" w:rsidR="00667581" w:rsidP="610F538B" w:rsidRDefault="00667581" w14:paraId="5AD9BFFB" w14:textId="1AF2D572">
            <w:pPr>
              <w:pStyle w:val="Default"/>
              <w:rPr>
                <w:color w:val="auto"/>
                <w:lang w:val="en-GB" w:eastAsia="ro-RO"/>
              </w:rPr>
            </w:pPr>
          </w:p>
        </w:tc>
        <w:tc>
          <w:tcPr>
            <w:tcW w:w="1372" w:type="pct"/>
            <w:gridSpan w:val="2"/>
            <w:shd w:val="clear" w:color="auto" w:fill="auto"/>
          </w:tcPr>
          <w:p w:rsidRPr="00667581" w:rsidR="00667581" w:rsidP="610F538B" w:rsidRDefault="00667581" w14:paraId="6EA6D8E5" w14:textId="51BEACAA">
            <w:pPr>
              <w:pStyle w:val="Default"/>
              <w:rPr>
                <w:color w:val="auto"/>
                <w:lang w:val="en-GB" w:eastAsia="ro-RO"/>
              </w:rPr>
            </w:pPr>
          </w:p>
        </w:tc>
        <w:tc>
          <w:tcPr>
            <w:tcW w:w="802" w:type="pct"/>
            <w:gridSpan w:val="3"/>
            <w:shd w:val="clear" w:color="auto" w:fill="auto"/>
          </w:tcPr>
          <w:p w:rsidRPr="00667581" w:rsidR="00667581" w:rsidP="610F538B" w:rsidRDefault="00667581" w14:paraId="11DBCBCB" w14:textId="77777777">
            <w:pPr>
              <w:pStyle w:val="Default"/>
              <w:rPr>
                <w:color w:val="auto"/>
                <w:lang w:val="en-GB" w:eastAsia="ro-RO"/>
              </w:rPr>
            </w:pPr>
          </w:p>
        </w:tc>
      </w:tr>
      <w:tr w:rsidRPr="00667581" w:rsidR="00667581" w:rsidTr="610F538B" w14:paraId="68CAC7E2" w14:textId="77777777">
        <w:trPr>
          <w:gridBefore w:val="1"/>
          <w:wBefore w:w="17" w:type="pct"/>
          <w:cantSplit/>
        </w:trPr>
        <w:tc>
          <w:tcPr>
            <w:tcW w:w="2809" w:type="pct"/>
            <w:shd w:val="clear" w:color="auto" w:fill="auto"/>
          </w:tcPr>
          <w:p w:rsidRPr="00667581" w:rsidR="00667581" w:rsidP="610F538B" w:rsidRDefault="00667581" w14:paraId="23405A8C" w14:textId="3B58C47A">
            <w:pPr>
              <w:pStyle w:val="Default"/>
              <w:rPr>
                <w:color w:val="auto"/>
                <w:lang w:val="en-GB" w:eastAsia="ro-RO"/>
              </w:rPr>
            </w:pPr>
          </w:p>
        </w:tc>
        <w:tc>
          <w:tcPr>
            <w:tcW w:w="1372" w:type="pct"/>
            <w:gridSpan w:val="2"/>
            <w:shd w:val="clear" w:color="auto" w:fill="auto"/>
          </w:tcPr>
          <w:p w:rsidRPr="00667581" w:rsidR="00667581" w:rsidP="610F538B" w:rsidRDefault="00667581" w14:paraId="76DE82F3" w14:textId="70F3282A">
            <w:pPr>
              <w:pStyle w:val="Default"/>
              <w:rPr>
                <w:color w:val="auto"/>
                <w:lang w:val="en-GB" w:eastAsia="ro-RO"/>
              </w:rPr>
            </w:pPr>
          </w:p>
        </w:tc>
        <w:tc>
          <w:tcPr>
            <w:tcW w:w="802" w:type="pct"/>
            <w:gridSpan w:val="3"/>
            <w:shd w:val="clear" w:color="auto" w:fill="auto"/>
          </w:tcPr>
          <w:p w:rsidRPr="00667581" w:rsidR="00667581" w:rsidP="610F538B" w:rsidRDefault="00667581" w14:paraId="5152992A" w14:textId="77777777">
            <w:pPr>
              <w:pStyle w:val="Default"/>
              <w:rPr>
                <w:color w:val="auto"/>
                <w:lang w:val="en-GB" w:eastAsia="ro-RO"/>
              </w:rPr>
            </w:pPr>
          </w:p>
        </w:tc>
      </w:tr>
      <w:tr w:rsidRPr="00667581" w:rsidR="00667581" w:rsidTr="610F538B" w14:paraId="29F11801" w14:textId="77777777">
        <w:trPr>
          <w:gridBefore w:val="1"/>
          <w:wBefore w:w="17" w:type="pct"/>
          <w:cantSplit/>
        </w:trPr>
        <w:tc>
          <w:tcPr>
            <w:tcW w:w="2809" w:type="pct"/>
            <w:shd w:val="clear" w:color="auto" w:fill="auto"/>
          </w:tcPr>
          <w:p w:rsidRPr="00667581" w:rsidR="00667581" w:rsidP="610F538B" w:rsidRDefault="00667581" w14:paraId="46630AF5" w14:textId="6EBAD842">
            <w:pPr>
              <w:pStyle w:val="Default"/>
              <w:rPr>
                <w:color w:val="auto"/>
                <w:lang w:val="en-GB" w:eastAsia="ro-RO"/>
              </w:rPr>
            </w:pPr>
          </w:p>
        </w:tc>
        <w:tc>
          <w:tcPr>
            <w:tcW w:w="1372" w:type="pct"/>
            <w:gridSpan w:val="2"/>
            <w:shd w:val="clear" w:color="auto" w:fill="auto"/>
          </w:tcPr>
          <w:p w:rsidRPr="00667581" w:rsidR="00667581" w:rsidP="610F538B" w:rsidRDefault="00667581" w14:paraId="60A83B62" w14:textId="5776417A">
            <w:pPr>
              <w:pStyle w:val="Default"/>
              <w:rPr>
                <w:color w:val="auto"/>
                <w:lang w:val="en-GB" w:eastAsia="ro-RO"/>
              </w:rPr>
            </w:pPr>
          </w:p>
        </w:tc>
        <w:tc>
          <w:tcPr>
            <w:tcW w:w="802" w:type="pct"/>
            <w:gridSpan w:val="3"/>
            <w:shd w:val="clear" w:color="auto" w:fill="auto"/>
          </w:tcPr>
          <w:p w:rsidRPr="00667581" w:rsidR="00667581" w:rsidP="610F538B" w:rsidRDefault="00667581" w14:paraId="30FB0B66" w14:textId="77777777">
            <w:pPr>
              <w:pStyle w:val="Default"/>
              <w:rPr>
                <w:color w:val="auto"/>
                <w:lang w:val="en-GB" w:eastAsia="ro-RO"/>
              </w:rPr>
            </w:pPr>
          </w:p>
        </w:tc>
      </w:tr>
      <w:tr w:rsidRPr="00667581" w:rsidR="00667581" w:rsidTr="610F538B" w14:paraId="1F0510F3" w14:textId="77777777">
        <w:trPr>
          <w:gridBefore w:val="1"/>
          <w:wBefore w:w="17" w:type="pct"/>
          <w:cantSplit/>
        </w:trPr>
        <w:tc>
          <w:tcPr>
            <w:tcW w:w="2809" w:type="pct"/>
            <w:shd w:val="clear" w:color="auto" w:fill="auto"/>
          </w:tcPr>
          <w:p w:rsidRPr="00667581" w:rsidR="00667581" w:rsidP="610F538B" w:rsidRDefault="00667581" w14:paraId="2132B0F0" w14:textId="60517A83">
            <w:pPr>
              <w:pStyle w:val="Default"/>
              <w:rPr>
                <w:color w:val="auto"/>
                <w:lang w:val="en-GB" w:eastAsia="ro-RO"/>
              </w:rPr>
            </w:pPr>
          </w:p>
        </w:tc>
        <w:tc>
          <w:tcPr>
            <w:tcW w:w="1372" w:type="pct"/>
            <w:gridSpan w:val="2"/>
            <w:shd w:val="clear" w:color="auto" w:fill="auto"/>
          </w:tcPr>
          <w:p w:rsidRPr="00667581" w:rsidR="00667581" w:rsidP="610F538B" w:rsidRDefault="00667581" w14:paraId="30BAA11C" w14:textId="11074E3F">
            <w:pPr>
              <w:pStyle w:val="Default"/>
              <w:rPr>
                <w:color w:val="auto"/>
                <w:lang w:val="en-GB" w:eastAsia="ro-RO"/>
              </w:rPr>
            </w:pPr>
          </w:p>
        </w:tc>
        <w:tc>
          <w:tcPr>
            <w:tcW w:w="802" w:type="pct"/>
            <w:gridSpan w:val="3"/>
            <w:shd w:val="clear" w:color="auto" w:fill="auto"/>
          </w:tcPr>
          <w:p w:rsidRPr="00667581" w:rsidR="00667581" w:rsidP="610F538B" w:rsidRDefault="00667581" w14:paraId="02C37250" w14:textId="77777777">
            <w:pPr>
              <w:pStyle w:val="Default"/>
              <w:rPr>
                <w:color w:val="auto"/>
                <w:lang w:val="en-GB" w:eastAsia="ro-RO"/>
              </w:rPr>
            </w:pPr>
          </w:p>
        </w:tc>
      </w:tr>
      <w:tr w:rsidRPr="00667581" w:rsidR="00667581" w:rsidTr="610F538B" w14:paraId="7571CC90" w14:textId="77777777">
        <w:trPr>
          <w:gridBefore w:val="1"/>
          <w:wBefore w:w="17" w:type="pct"/>
          <w:cantSplit/>
        </w:trPr>
        <w:tc>
          <w:tcPr>
            <w:tcW w:w="2809" w:type="pct"/>
            <w:shd w:val="clear" w:color="auto" w:fill="auto"/>
          </w:tcPr>
          <w:p w:rsidRPr="00667581" w:rsidR="00667581" w:rsidP="610F538B" w:rsidRDefault="00667581" w14:paraId="2068025D" w14:textId="16141CAD">
            <w:pPr>
              <w:pStyle w:val="Default"/>
              <w:rPr>
                <w:color w:val="auto"/>
                <w:lang w:val="en-GB" w:eastAsia="ro-RO"/>
              </w:rPr>
            </w:pPr>
          </w:p>
        </w:tc>
        <w:tc>
          <w:tcPr>
            <w:tcW w:w="1372" w:type="pct"/>
            <w:gridSpan w:val="2"/>
            <w:shd w:val="clear" w:color="auto" w:fill="auto"/>
          </w:tcPr>
          <w:p w:rsidRPr="00667581" w:rsidR="00667581" w:rsidP="610F538B" w:rsidRDefault="00667581" w14:paraId="512F6A39" w14:textId="30D5D333">
            <w:pPr>
              <w:pStyle w:val="Default"/>
              <w:rPr>
                <w:color w:val="auto"/>
                <w:lang w:val="en-GB" w:eastAsia="ro-RO"/>
              </w:rPr>
            </w:pPr>
          </w:p>
        </w:tc>
        <w:tc>
          <w:tcPr>
            <w:tcW w:w="802" w:type="pct"/>
            <w:gridSpan w:val="3"/>
            <w:shd w:val="clear" w:color="auto" w:fill="auto"/>
          </w:tcPr>
          <w:p w:rsidRPr="00667581" w:rsidR="00667581" w:rsidP="610F538B" w:rsidRDefault="00667581" w14:paraId="230AEEA4" w14:textId="77777777">
            <w:pPr>
              <w:pStyle w:val="Default"/>
              <w:rPr>
                <w:color w:val="auto"/>
                <w:lang w:val="en-GB" w:eastAsia="ro-RO"/>
              </w:rPr>
            </w:pPr>
          </w:p>
        </w:tc>
      </w:tr>
      <w:tr w:rsidRPr="00667581" w:rsidR="00667581" w:rsidTr="610F538B" w14:paraId="39FEC3CE" w14:textId="77777777">
        <w:trPr>
          <w:gridBefore w:val="1"/>
          <w:wBefore w:w="17" w:type="pct"/>
          <w:cantSplit/>
        </w:trPr>
        <w:tc>
          <w:tcPr>
            <w:tcW w:w="2809" w:type="pct"/>
            <w:shd w:val="clear" w:color="auto" w:fill="auto"/>
          </w:tcPr>
          <w:p w:rsidRPr="00667581" w:rsidR="00667581" w:rsidP="610F538B" w:rsidRDefault="00667581" w14:paraId="0316F250" w14:textId="4A764E5C">
            <w:pPr>
              <w:pStyle w:val="Default"/>
              <w:rPr>
                <w:color w:val="auto"/>
                <w:lang w:val="en-GB" w:eastAsia="ro-RO"/>
              </w:rPr>
            </w:pPr>
          </w:p>
        </w:tc>
        <w:tc>
          <w:tcPr>
            <w:tcW w:w="1372" w:type="pct"/>
            <w:gridSpan w:val="2"/>
            <w:shd w:val="clear" w:color="auto" w:fill="auto"/>
          </w:tcPr>
          <w:p w:rsidRPr="00667581" w:rsidR="00667581" w:rsidP="610F538B" w:rsidRDefault="00667581" w14:paraId="225A96B8" w14:textId="1C9CE7D3">
            <w:pPr>
              <w:pStyle w:val="Default"/>
              <w:rPr>
                <w:color w:val="auto"/>
                <w:lang w:val="en-GB" w:eastAsia="ro-RO"/>
              </w:rPr>
            </w:pPr>
          </w:p>
        </w:tc>
        <w:tc>
          <w:tcPr>
            <w:tcW w:w="802" w:type="pct"/>
            <w:gridSpan w:val="3"/>
            <w:shd w:val="clear" w:color="auto" w:fill="auto"/>
          </w:tcPr>
          <w:p w:rsidRPr="00667581" w:rsidR="00667581" w:rsidP="610F538B" w:rsidRDefault="00667581" w14:paraId="0854D868" w14:textId="77777777">
            <w:pPr>
              <w:pStyle w:val="Default"/>
              <w:rPr>
                <w:color w:val="auto"/>
                <w:lang w:val="en-GB" w:eastAsia="ro-RO"/>
              </w:rPr>
            </w:pPr>
          </w:p>
        </w:tc>
      </w:tr>
      <w:tr w:rsidRPr="00667581" w:rsidR="00667581" w:rsidTr="610F538B" w14:paraId="67078451" w14:textId="77777777">
        <w:trPr>
          <w:gridBefore w:val="1"/>
          <w:wBefore w:w="17" w:type="pct"/>
        </w:trPr>
        <w:tc>
          <w:tcPr>
            <w:tcW w:w="4983" w:type="pct"/>
            <w:gridSpan w:val="6"/>
            <w:shd w:val="clear" w:color="auto" w:fill="auto"/>
          </w:tcPr>
          <w:p w:rsidRPr="00667581" w:rsidR="00667581" w:rsidP="610F538B" w:rsidRDefault="00667581" w14:paraId="46E1FF2F" w14:textId="14279577">
            <w:pPr>
              <w:spacing w:after="0" w:line="240" w:lineRule="auto"/>
              <w:rPr>
                <w:rFonts w:ascii="Times New Roman" w:hAnsi="Times New Roman"/>
                <w:b/>
                <w:bCs/>
                <w:sz w:val="20"/>
                <w:szCs w:val="20"/>
                <w:lang w:val="en-GB" w:eastAsia="ro-RO"/>
              </w:rPr>
            </w:pPr>
            <w:r w:rsidRPr="610F538B">
              <w:rPr>
                <w:rFonts w:ascii="Times New Roman" w:hAnsi="Times New Roman"/>
                <w:b/>
                <w:bCs/>
                <w:sz w:val="20"/>
                <w:szCs w:val="20"/>
                <w:lang w:val="en-GB" w:eastAsia="ro-RO"/>
              </w:rPr>
              <w:t>Bibliography</w:t>
            </w:r>
          </w:p>
        </w:tc>
      </w:tr>
      <w:tr w:rsidRPr="00667581" w:rsidR="00667581" w:rsidTr="610F538B" w14:paraId="69410906" w14:textId="77777777">
        <w:trPr>
          <w:gridBefore w:val="1"/>
          <w:wBefore w:w="17" w:type="pct"/>
          <w:cantSplit/>
        </w:trPr>
        <w:tc>
          <w:tcPr>
            <w:tcW w:w="2809" w:type="pct"/>
            <w:shd w:val="clear" w:color="auto" w:fill="auto"/>
          </w:tcPr>
          <w:p w:rsidRPr="00667581" w:rsidR="00667581" w:rsidP="610F538B" w:rsidRDefault="00667581" w14:paraId="266BF3E4" w14:textId="77777777">
            <w:pPr>
              <w:pStyle w:val="Default"/>
              <w:rPr>
                <w:b/>
                <w:bCs/>
                <w:color w:val="auto"/>
                <w:lang w:val="en-GB" w:eastAsia="ro-RO"/>
              </w:rPr>
            </w:pPr>
            <w:r w:rsidRPr="610F538B">
              <w:rPr>
                <w:b/>
                <w:bCs/>
                <w:color w:val="auto"/>
                <w:lang w:val="en-GB" w:eastAsia="ro-RO"/>
              </w:rPr>
              <w:t>8.2 Seminars</w:t>
            </w:r>
          </w:p>
        </w:tc>
        <w:tc>
          <w:tcPr>
            <w:tcW w:w="1372" w:type="pct"/>
            <w:gridSpan w:val="2"/>
            <w:shd w:val="clear" w:color="auto" w:fill="auto"/>
          </w:tcPr>
          <w:p w:rsidRPr="00667581" w:rsidR="00667581" w:rsidP="610F538B" w:rsidRDefault="00667581" w14:paraId="16782ADA" w14:textId="77777777">
            <w:pPr>
              <w:pStyle w:val="Default"/>
              <w:rPr>
                <w:color w:val="auto"/>
                <w:lang w:val="en-GB" w:eastAsia="ro-RO"/>
              </w:rPr>
            </w:pPr>
            <w:r w:rsidRPr="610F538B">
              <w:rPr>
                <w:color w:val="auto"/>
                <w:lang w:val="en-GB" w:eastAsia="ro-RO"/>
              </w:rPr>
              <w:t>Teaching methods</w:t>
            </w:r>
          </w:p>
        </w:tc>
        <w:tc>
          <w:tcPr>
            <w:tcW w:w="802" w:type="pct"/>
            <w:gridSpan w:val="3"/>
            <w:shd w:val="clear" w:color="auto" w:fill="auto"/>
          </w:tcPr>
          <w:p w:rsidRPr="00667581" w:rsidR="00667581" w:rsidP="610F538B" w:rsidRDefault="00667581" w14:paraId="1B10A971" w14:textId="77777777">
            <w:pPr>
              <w:pStyle w:val="Default"/>
              <w:rPr>
                <w:color w:val="auto"/>
                <w:lang w:val="en-GB" w:eastAsia="ro-RO"/>
              </w:rPr>
            </w:pPr>
            <w:r w:rsidRPr="610F538B">
              <w:rPr>
                <w:color w:val="auto"/>
                <w:lang w:val="en-GB" w:eastAsia="ro-RO"/>
              </w:rPr>
              <w:t>Remarks</w:t>
            </w:r>
          </w:p>
        </w:tc>
      </w:tr>
      <w:tr w:rsidRPr="00B646D9" w:rsidR="00536A49" w:rsidTr="610F538B" w14:paraId="15729DFA" w14:textId="77777777">
        <w:tblPrEx>
          <w:tblLook w:val="01E0" w:firstRow="1" w:lastRow="1" w:firstColumn="1" w:lastColumn="1" w:noHBand="0" w:noVBand="0"/>
        </w:tblPrEx>
        <w:trPr>
          <w:gridAfter w:val="1"/>
          <w:wAfter w:w="33" w:type="pct"/>
        </w:trPr>
        <w:tc>
          <w:tcPr>
            <w:tcW w:w="2856" w:type="pct"/>
            <w:gridSpan w:val="3"/>
            <w:shd w:val="clear" w:color="auto" w:fill="auto"/>
          </w:tcPr>
          <w:p w:rsidRPr="00B646D9" w:rsidR="00536A49" w:rsidP="610F538B" w:rsidRDefault="00536A49" w14:paraId="0B6D108E" w14:textId="77777777">
            <w:pPr>
              <w:ind w:left="360"/>
              <w:rPr>
                <w:rFonts w:ascii="Times New Roman" w:hAnsi="Times New Roman"/>
                <w:lang w:val="it-IT"/>
              </w:rPr>
            </w:pPr>
            <w:r w:rsidRPr="610F538B">
              <w:rPr>
                <w:rFonts w:ascii="Times New Roman" w:hAnsi="Times New Roman"/>
                <w:b/>
                <w:bCs/>
              </w:rPr>
              <w:t xml:space="preserve">Course </w:t>
            </w:r>
            <w:r w:rsidRPr="610F538B">
              <w:rPr>
                <w:rFonts w:ascii="Times New Roman" w:hAnsi="Times New Roman"/>
                <w:b/>
                <w:bCs/>
                <w:lang w:val="ro-RO"/>
              </w:rPr>
              <w:t>1:</w:t>
            </w:r>
            <w:r w:rsidRPr="610F538B">
              <w:rPr>
                <w:rFonts w:ascii="Times New Roman" w:hAnsi="Times New Roman"/>
                <w:lang w:val="ro-RO"/>
              </w:rPr>
              <w:t xml:space="preserve"> </w:t>
            </w:r>
            <w:r w:rsidRPr="610F538B">
              <w:rPr>
                <w:rFonts w:ascii="Times New Roman" w:hAnsi="Times New Roman"/>
                <w:b/>
                <w:bCs/>
                <w:lang w:val="ro-RO"/>
              </w:rPr>
              <w:t>Placement test</w:t>
            </w:r>
            <w:r w:rsidRPr="610F538B">
              <w:rPr>
                <w:rFonts w:ascii="Times New Roman" w:hAnsi="Times New Roman"/>
                <w:lang w:val="ro-RO"/>
              </w:rPr>
              <w:t xml:space="preserve"> </w:t>
            </w:r>
          </w:p>
        </w:tc>
        <w:tc>
          <w:tcPr>
            <w:tcW w:w="1394" w:type="pct"/>
            <w:gridSpan w:val="2"/>
            <w:shd w:val="clear" w:color="auto" w:fill="auto"/>
          </w:tcPr>
          <w:p w:rsidRPr="00B646D9" w:rsidR="00536A49" w:rsidP="610F538B" w:rsidRDefault="00536A49" w14:paraId="7220E00A" w14:textId="77777777">
            <w:pPr>
              <w:rPr>
                <w:rFonts w:ascii="Times New Roman" w:hAnsi="Times New Roman"/>
                <w:lang w:val="pt-BR"/>
              </w:rPr>
            </w:pPr>
            <w:r w:rsidRPr="610F538B">
              <w:rPr>
                <w:rFonts w:ascii="Times New Roman" w:hAnsi="Times New Roman"/>
                <w:lang w:val="pt-BR"/>
              </w:rPr>
              <w:t>Presentation of bibliography, syllabus, working methods</w:t>
            </w:r>
          </w:p>
        </w:tc>
        <w:tc>
          <w:tcPr>
            <w:tcW w:w="717" w:type="pct"/>
            <w:shd w:val="clear" w:color="auto" w:fill="auto"/>
          </w:tcPr>
          <w:p w:rsidRPr="00B646D9" w:rsidR="00536A49" w:rsidP="610F538B" w:rsidRDefault="00536A49" w14:paraId="723FD245" w14:textId="77777777">
            <w:pPr>
              <w:rPr>
                <w:rFonts w:ascii="Times New Roman" w:hAnsi="Times New Roman"/>
                <w:lang w:val="ro-RO"/>
              </w:rPr>
            </w:pPr>
            <w:r w:rsidRPr="610F538B">
              <w:rPr>
                <w:rFonts w:ascii="Times New Roman" w:hAnsi="Times New Roman"/>
                <w:lang w:val="ro-RO"/>
              </w:rPr>
              <w:t>-</w:t>
            </w:r>
          </w:p>
        </w:tc>
      </w:tr>
      <w:tr w:rsidRPr="00B646D9" w:rsidR="00536A49" w:rsidTr="610F538B" w14:paraId="72BC6F57" w14:textId="77777777">
        <w:tblPrEx>
          <w:tblLook w:val="01E0" w:firstRow="1" w:lastRow="1" w:firstColumn="1" w:lastColumn="1" w:noHBand="0" w:noVBand="0"/>
        </w:tblPrEx>
        <w:trPr>
          <w:gridAfter w:val="1"/>
          <w:wAfter w:w="33" w:type="pct"/>
        </w:trPr>
        <w:tc>
          <w:tcPr>
            <w:tcW w:w="2856" w:type="pct"/>
            <w:gridSpan w:val="3"/>
            <w:shd w:val="clear" w:color="auto" w:fill="auto"/>
          </w:tcPr>
          <w:p w:rsidRPr="00B646D9" w:rsidR="00536A49" w:rsidP="610F538B" w:rsidRDefault="00536A49" w14:paraId="69232B80" w14:textId="77777777">
            <w:pPr>
              <w:ind w:left="360"/>
              <w:rPr>
                <w:rFonts w:ascii="Times New Roman" w:hAnsi="Times New Roman"/>
                <w:lang w:val="ro-RO"/>
              </w:rPr>
            </w:pPr>
            <w:r w:rsidRPr="610F538B">
              <w:rPr>
                <w:rFonts w:ascii="Times New Roman" w:hAnsi="Times New Roman"/>
                <w:b/>
                <w:bCs/>
                <w:lang w:val="ro-RO"/>
              </w:rPr>
              <w:t xml:space="preserve">Course 2: </w:t>
            </w:r>
            <w:r w:rsidRPr="610F538B">
              <w:rPr>
                <w:rFonts w:ascii="Times New Roman" w:hAnsi="Times New Roman"/>
                <w:b/>
                <w:bCs/>
              </w:rPr>
              <w:t>Politics</w:t>
            </w:r>
          </w:p>
          <w:p w:rsidRPr="00B646D9" w:rsidR="00536A49" w:rsidP="610F538B" w:rsidRDefault="00536A49" w14:paraId="546FEAEA" w14:textId="10EC6AB5">
            <w:pPr>
              <w:rPr>
                <w:rFonts w:ascii="Times New Roman" w:hAnsi="Times New Roman"/>
                <w:i/>
                <w:iCs/>
                <w:lang w:val="fr-FR"/>
              </w:rPr>
            </w:pPr>
            <w:r w:rsidRPr="610F538B">
              <w:rPr>
                <w:rFonts w:ascii="Times New Roman" w:hAnsi="Times New Roman"/>
                <w:lang w:val="fr-FR"/>
              </w:rPr>
              <w:t xml:space="preserve">Key words: Politics, conflict and cooperation, </w:t>
            </w:r>
          </w:p>
          <w:p w:rsidRPr="00B646D9" w:rsidR="00536A49" w:rsidP="610F538B" w:rsidRDefault="00536A49" w14:paraId="649406FF" w14:textId="77777777">
            <w:pPr>
              <w:rPr>
                <w:rFonts w:ascii="Times New Roman" w:hAnsi="Times New Roman"/>
              </w:rPr>
            </w:pPr>
            <w:r w:rsidRPr="610F538B">
              <w:rPr>
                <w:rFonts w:ascii="Times New Roman" w:hAnsi="Times New Roman"/>
              </w:rPr>
              <w:t>Specific Bibliography:</w:t>
            </w:r>
          </w:p>
          <w:p w:rsidRPr="00536A49" w:rsidR="00536A49" w:rsidP="610F538B" w:rsidRDefault="00536A49" w14:paraId="3FFEBA9B" w14:textId="52150DF6">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 xml:space="preserve">English for International Relations, </w:t>
            </w:r>
            <w:r w:rsidRPr="610F538B">
              <w:rPr>
                <w:rFonts w:ascii="Times New Roman" w:hAnsi="Times New Roman"/>
              </w:rPr>
              <w:lastRenderedPageBreak/>
              <w:t>Interbooks, Athens, 2006</w:t>
            </w:r>
          </w:p>
        </w:tc>
        <w:tc>
          <w:tcPr>
            <w:tcW w:w="1394" w:type="pct"/>
            <w:gridSpan w:val="2"/>
            <w:shd w:val="clear" w:color="auto" w:fill="auto"/>
          </w:tcPr>
          <w:p w:rsidRPr="00B646D9" w:rsidR="00536A49" w:rsidP="610F538B" w:rsidRDefault="00536A49" w14:paraId="2A4996A4" w14:textId="77777777">
            <w:pPr>
              <w:rPr>
                <w:rFonts w:ascii="Times New Roman" w:hAnsi="Times New Roman"/>
                <w:lang w:val="ro-RO"/>
              </w:rPr>
            </w:pPr>
            <w:r w:rsidRPr="610F538B">
              <w:rPr>
                <w:rFonts w:ascii="Times New Roman" w:hAnsi="Times New Roman"/>
                <w:lang w:val="ro-RO"/>
              </w:rPr>
              <w:lastRenderedPageBreak/>
              <w:t xml:space="preserve"> Practical interactive course, pair/group work, learning through cooperation, heuristic conversation, debate, role play, exercises, learning through research and discovery, </w:t>
            </w:r>
            <w:r w:rsidRPr="610F538B">
              <w:rPr>
                <w:rFonts w:ascii="Times New Roman" w:hAnsi="Times New Roman"/>
                <w:lang w:val="ro-RO"/>
              </w:rPr>
              <w:lastRenderedPageBreak/>
              <w:t>problematization, blended learning, etc.</w:t>
            </w:r>
          </w:p>
        </w:tc>
        <w:tc>
          <w:tcPr>
            <w:tcW w:w="717" w:type="pct"/>
            <w:shd w:val="clear" w:color="auto" w:fill="auto"/>
          </w:tcPr>
          <w:p w:rsidRPr="00B646D9" w:rsidR="00536A49" w:rsidP="610F538B" w:rsidRDefault="00536A49" w14:paraId="6424CC3F" w14:textId="77777777">
            <w:pPr>
              <w:rPr>
                <w:rFonts w:ascii="Times New Roman" w:hAnsi="Times New Roman"/>
                <w:lang w:val="ro-RO"/>
              </w:rPr>
            </w:pPr>
            <w:r w:rsidRPr="610F538B">
              <w:rPr>
                <w:rFonts w:ascii="Times New Roman" w:hAnsi="Times New Roman"/>
                <w:lang w:val="ro-RO"/>
              </w:rPr>
              <w:lastRenderedPageBreak/>
              <w:t>-</w:t>
            </w:r>
          </w:p>
        </w:tc>
      </w:tr>
      <w:tr w:rsidRPr="00B646D9" w:rsidR="00536A49" w:rsidTr="610F538B" w14:paraId="36AE4A4E" w14:textId="77777777">
        <w:tblPrEx>
          <w:tblLook w:val="01E0" w:firstRow="1" w:lastRow="1" w:firstColumn="1" w:lastColumn="1" w:noHBand="0" w:noVBand="0"/>
        </w:tblPrEx>
        <w:trPr>
          <w:gridAfter w:val="1"/>
          <w:wAfter w:w="33" w:type="pct"/>
        </w:trPr>
        <w:tc>
          <w:tcPr>
            <w:tcW w:w="2856" w:type="pct"/>
            <w:gridSpan w:val="3"/>
            <w:shd w:val="clear" w:color="auto" w:fill="auto"/>
          </w:tcPr>
          <w:p w:rsidRPr="00B646D9" w:rsidR="00536A49" w:rsidP="610F538B" w:rsidRDefault="00536A49" w14:paraId="4208505F" w14:textId="77777777">
            <w:pPr>
              <w:ind w:left="360"/>
              <w:rPr>
                <w:rFonts w:ascii="Times New Roman" w:hAnsi="Times New Roman"/>
                <w:b/>
                <w:bCs/>
                <w:lang w:val="fr-FR"/>
              </w:rPr>
            </w:pPr>
            <w:r w:rsidRPr="610F538B">
              <w:rPr>
                <w:rFonts w:ascii="Times New Roman" w:hAnsi="Times New Roman"/>
                <w:b/>
                <w:bCs/>
                <w:lang w:val="ro-RO"/>
              </w:rPr>
              <w:t>Course 3:</w:t>
            </w:r>
            <w:r w:rsidRPr="610F538B">
              <w:rPr>
                <w:rFonts w:ascii="Times New Roman" w:hAnsi="Times New Roman"/>
                <w:lang w:val="ro-RO"/>
              </w:rPr>
              <w:t xml:space="preserve"> </w:t>
            </w:r>
            <w:r w:rsidRPr="610F538B">
              <w:rPr>
                <w:rFonts w:ascii="Times New Roman" w:hAnsi="Times New Roman"/>
                <w:b/>
                <w:bCs/>
                <w:lang w:val="fr-FR"/>
              </w:rPr>
              <w:t>Politics and Policy</w:t>
            </w:r>
          </w:p>
          <w:p w:rsidRPr="00B646D9" w:rsidR="00536A49" w:rsidP="610F538B" w:rsidRDefault="00536A49" w14:paraId="5400186A" w14:textId="0CC58783">
            <w:pPr>
              <w:rPr>
                <w:rFonts w:ascii="Times New Roman" w:hAnsi="Times New Roman"/>
                <w:lang w:val="fr-FR"/>
              </w:rPr>
            </w:pPr>
            <w:r w:rsidRPr="610F538B">
              <w:rPr>
                <w:rFonts w:ascii="Times New Roman" w:hAnsi="Times New Roman"/>
                <w:lang w:val="fr-FR"/>
              </w:rPr>
              <w:t xml:space="preserve">Key words: foreign policy, domestic policy, left wing, right wing, </w:t>
            </w:r>
          </w:p>
          <w:p w:rsidRPr="00B646D9" w:rsidR="00536A49" w:rsidP="610F538B" w:rsidRDefault="00536A49" w14:paraId="22B5746D" w14:textId="77777777">
            <w:pPr>
              <w:rPr>
                <w:rFonts w:ascii="Times New Roman" w:hAnsi="Times New Roman"/>
              </w:rPr>
            </w:pPr>
            <w:r w:rsidRPr="610F538B">
              <w:rPr>
                <w:rFonts w:ascii="Times New Roman" w:hAnsi="Times New Roman"/>
              </w:rPr>
              <w:t>Specific Bibliography:</w:t>
            </w:r>
          </w:p>
          <w:p w:rsidRPr="00536A49" w:rsidR="00536A49" w:rsidP="610F538B" w:rsidRDefault="00536A49" w14:paraId="06E005A6" w14:textId="4F1643B2">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shd w:val="clear" w:color="auto" w:fill="auto"/>
          </w:tcPr>
          <w:p w:rsidRPr="00B646D9" w:rsidR="00536A49" w:rsidP="610F538B" w:rsidRDefault="00536A49" w14:paraId="5B45598A" w14:textId="77777777">
            <w:pPr>
              <w:rPr>
                <w:rFonts w:ascii="Times New Roman" w:hAnsi="Times New Roman"/>
                <w:lang w:val="ro-RO"/>
              </w:rPr>
            </w:pPr>
            <w:r w:rsidRPr="610F538B">
              <w:rPr>
                <w:rFonts w:ascii="Times New Roman" w:hAnsi="Times New Roman"/>
                <w:lang w:val="ro-RO"/>
              </w:rPr>
              <w:t xml:space="preserve"> Idem</w:t>
            </w:r>
          </w:p>
        </w:tc>
        <w:tc>
          <w:tcPr>
            <w:tcW w:w="717" w:type="pct"/>
            <w:shd w:val="clear" w:color="auto" w:fill="auto"/>
          </w:tcPr>
          <w:p w:rsidRPr="00B646D9" w:rsidR="00536A49" w:rsidP="610F538B" w:rsidRDefault="00536A49" w14:paraId="0E88F1BB" w14:textId="77777777">
            <w:pPr>
              <w:rPr>
                <w:rFonts w:ascii="Times New Roman" w:hAnsi="Times New Roman"/>
                <w:lang w:val="ro-RO"/>
              </w:rPr>
            </w:pPr>
          </w:p>
        </w:tc>
      </w:tr>
      <w:tr w:rsidRPr="00B646D9" w:rsidR="00536A49" w:rsidTr="610F538B" w14:paraId="016D51F3" w14:textId="77777777">
        <w:tblPrEx>
          <w:tblLook w:val="01E0" w:firstRow="1" w:lastRow="1" w:firstColumn="1" w:lastColumn="1" w:noHBand="0" w:noVBand="0"/>
        </w:tblPrEx>
        <w:trPr>
          <w:gridAfter w:val="1"/>
          <w:wAfter w:w="33" w:type="pct"/>
        </w:trPr>
        <w:tc>
          <w:tcPr>
            <w:tcW w:w="2856" w:type="pct"/>
            <w:gridSpan w:val="3"/>
            <w:shd w:val="clear" w:color="auto" w:fill="auto"/>
          </w:tcPr>
          <w:p w:rsidRPr="00B646D9" w:rsidR="00536A49" w:rsidP="610F538B" w:rsidRDefault="00536A49" w14:paraId="57657517" w14:textId="77777777">
            <w:pPr>
              <w:ind w:left="360"/>
              <w:rPr>
                <w:rFonts w:ascii="Times New Roman" w:hAnsi="Times New Roman"/>
                <w:lang w:val="ro-RO"/>
              </w:rPr>
            </w:pPr>
            <w:r w:rsidRPr="610F538B">
              <w:rPr>
                <w:rFonts w:ascii="Times New Roman" w:hAnsi="Times New Roman"/>
                <w:b/>
                <w:bCs/>
                <w:lang w:val="ro-RO"/>
              </w:rPr>
              <w:t>Course 4: Democracy/Political Economy</w:t>
            </w:r>
          </w:p>
          <w:p w:rsidRPr="00B646D9" w:rsidR="00536A49" w:rsidP="610F538B" w:rsidRDefault="00536A49" w14:paraId="6A49DCA1" w14:textId="132B38E2">
            <w:pPr>
              <w:rPr>
                <w:rFonts w:ascii="Times New Roman" w:hAnsi="Times New Roman"/>
                <w:lang w:val="ro-RO"/>
              </w:rPr>
            </w:pPr>
            <w:r w:rsidRPr="610F538B">
              <w:rPr>
                <w:rFonts w:ascii="Times New Roman" w:hAnsi="Times New Roman"/>
                <w:lang w:val="ro-RO"/>
              </w:rPr>
              <w:t>Key words: direct democracy, representative democracy, intervention, deregulation</w:t>
            </w:r>
          </w:p>
          <w:p w:rsidRPr="00B646D9" w:rsidR="00536A49" w:rsidP="610F538B" w:rsidRDefault="00536A49" w14:paraId="2EA1EE32" w14:textId="77777777">
            <w:pPr>
              <w:rPr>
                <w:rFonts w:ascii="Times New Roman" w:hAnsi="Times New Roman"/>
                <w:lang w:val="ro-RO"/>
              </w:rPr>
            </w:pPr>
            <w:r w:rsidRPr="610F538B">
              <w:rPr>
                <w:rFonts w:ascii="Times New Roman" w:hAnsi="Times New Roman"/>
                <w:lang w:val="ro-RO"/>
              </w:rPr>
              <w:t>Specific Bibliography:</w:t>
            </w:r>
          </w:p>
          <w:p w:rsidRPr="00536A49" w:rsidR="00536A49" w:rsidP="610F538B" w:rsidRDefault="00536A49" w14:paraId="318BD759" w14:textId="7C31FE67">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shd w:val="clear" w:color="auto" w:fill="auto"/>
          </w:tcPr>
          <w:p w:rsidRPr="00B646D9" w:rsidR="00536A49" w:rsidP="610F538B" w:rsidRDefault="00536A49" w14:paraId="5CD14088" w14:textId="77777777">
            <w:pPr>
              <w:rPr>
                <w:rFonts w:ascii="Times New Roman" w:hAnsi="Times New Roman"/>
                <w:lang w:val="ro-RO"/>
              </w:rPr>
            </w:pPr>
            <w:r w:rsidRPr="610F538B">
              <w:rPr>
                <w:rFonts w:ascii="Times New Roman" w:hAnsi="Times New Roman"/>
                <w:lang w:val="ro-RO"/>
              </w:rPr>
              <w:t>Idem</w:t>
            </w:r>
          </w:p>
        </w:tc>
        <w:tc>
          <w:tcPr>
            <w:tcW w:w="717" w:type="pct"/>
            <w:shd w:val="clear" w:color="auto" w:fill="auto"/>
          </w:tcPr>
          <w:p w:rsidRPr="00B646D9" w:rsidR="00536A49" w:rsidP="610F538B" w:rsidRDefault="00536A49" w14:paraId="62A57B05" w14:textId="77777777">
            <w:pPr>
              <w:rPr>
                <w:rFonts w:ascii="Times New Roman" w:hAnsi="Times New Roman"/>
                <w:lang w:val="ro-RO"/>
              </w:rPr>
            </w:pPr>
          </w:p>
        </w:tc>
      </w:tr>
      <w:tr w:rsidRPr="00B646D9" w:rsidR="00536A49" w:rsidTr="610F538B" w14:paraId="3F0B7542" w14:textId="77777777">
        <w:tblPrEx>
          <w:tblLook w:val="01E0" w:firstRow="1" w:lastRow="1" w:firstColumn="1" w:lastColumn="1" w:noHBand="0" w:noVBand="0"/>
        </w:tblPrEx>
        <w:trPr>
          <w:gridAfter w:val="1"/>
          <w:wAfter w:w="33" w:type="pct"/>
        </w:trPr>
        <w:tc>
          <w:tcPr>
            <w:tcW w:w="2856" w:type="pct"/>
            <w:gridSpan w:val="3"/>
            <w:shd w:val="clear" w:color="auto" w:fill="auto"/>
          </w:tcPr>
          <w:p w:rsidRPr="00B646D9" w:rsidR="00536A49" w:rsidP="610F538B" w:rsidRDefault="00536A49" w14:paraId="59ED96AA" w14:textId="77777777">
            <w:pPr>
              <w:ind w:left="360"/>
              <w:rPr>
                <w:rFonts w:ascii="Times New Roman" w:hAnsi="Times New Roman"/>
                <w:lang w:val="ro-RO"/>
              </w:rPr>
            </w:pPr>
            <w:r w:rsidRPr="610F538B">
              <w:rPr>
                <w:rFonts w:ascii="Times New Roman" w:hAnsi="Times New Roman"/>
                <w:b/>
                <w:bCs/>
                <w:lang w:val="ro-RO"/>
              </w:rPr>
              <w:t>Course 5: Constitution and Government</w:t>
            </w:r>
            <w:r w:rsidRPr="610F538B">
              <w:rPr>
                <w:rFonts w:ascii="Times New Roman" w:hAnsi="Times New Roman"/>
                <w:lang w:val="ro-RO"/>
              </w:rPr>
              <w:t xml:space="preserve"> </w:t>
            </w:r>
          </w:p>
          <w:p w:rsidR="00536A49" w:rsidP="610F538B" w:rsidRDefault="00536A49" w14:paraId="0AB9EB3A" w14:textId="77777777">
            <w:pPr>
              <w:rPr>
                <w:rFonts w:ascii="Times New Roman" w:hAnsi="Times New Roman"/>
              </w:rPr>
            </w:pPr>
            <w:r w:rsidRPr="610F538B">
              <w:rPr>
                <w:rFonts w:ascii="Times New Roman" w:hAnsi="Times New Roman"/>
              </w:rPr>
              <w:t xml:space="preserve">Key words: head of state, parliament, elections, systems of government </w:t>
            </w:r>
          </w:p>
          <w:p w:rsidRPr="00B646D9" w:rsidR="00536A49" w:rsidP="610F538B" w:rsidRDefault="00536A49" w14:paraId="1981CB7E" w14:textId="77777777">
            <w:pPr>
              <w:rPr>
                <w:rFonts w:ascii="Times New Roman" w:hAnsi="Times New Roman"/>
              </w:rPr>
            </w:pPr>
            <w:r w:rsidRPr="610F538B">
              <w:rPr>
                <w:rFonts w:ascii="Times New Roman" w:hAnsi="Times New Roman"/>
              </w:rPr>
              <w:t>Specific Bibliography:</w:t>
            </w:r>
          </w:p>
          <w:p w:rsidRPr="00D862E5" w:rsidR="00536A49" w:rsidP="610F538B" w:rsidRDefault="00536A49" w14:paraId="236855D3" w14:textId="77777777">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shd w:val="clear" w:color="auto" w:fill="auto"/>
          </w:tcPr>
          <w:p w:rsidRPr="00B646D9" w:rsidR="00536A49" w:rsidP="610F538B" w:rsidRDefault="00536A49" w14:paraId="74B14A34" w14:textId="77777777">
            <w:pPr>
              <w:rPr>
                <w:rFonts w:ascii="Times New Roman" w:hAnsi="Times New Roman"/>
                <w:lang w:val="ro-RO"/>
              </w:rPr>
            </w:pPr>
            <w:r w:rsidRPr="610F538B">
              <w:rPr>
                <w:rFonts w:ascii="Times New Roman" w:hAnsi="Times New Roman"/>
                <w:lang w:val="ro-RO"/>
              </w:rPr>
              <w:t xml:space="preserve"> Idem</w:t>
            </w:r>
          </w:p>
        </w:tc>
        <w:tc>
          <w:tcPr>
            <w:tcW w:w="717" w:type="pct"/>
            <w:shd w:val="clear" w:color="auto" w:fill="auto"/>
          </w:tcPr>
          <w:p w:rsidRPr="00B646D9" w:rsidR="00536A49" w:rsidP="610F538B" w:rsidRDefault="00536A49" w14:paraId="5078A2D4" w14:textId="77777777">
            <w:pPr>
              <w:rPr>
                <w:rFonts w:ascii="Times New Roman" w:hAnsi="Times New Roman"/>
                <w:lang w:val="ro-RO"/>
              </w:rPr>
            </w:pPr>
          </w:p>
        </w:tc>
      </w:tr>
      <w:tr w:rsidRPr="00B646D9" w:rsidR="00536A49" w:rsidTr="610F538B" w14:paraId="7DBC400F" w14:textId="77777777">
        <w:tblPrEx>
          <w:tblLook w:val="01E0" w:firstRow="1" w:lastRow="1" w:firstColumn="1" w:lastColumn="1" w:noHBand="0" w:noVBand="0"/>
        </w:tblPrEx>
        <w:trPr>
          <w:gridAfter w:val="1"/>
          <w:wAfter w:w="33" w:type="pct"/>
        </w:trPr>
        <w:tc>
          <w:tcPr>
            <w:tcW w:w="2856" w:type="pct"/>
            <w:gridSpan w:val="3"/>
            <w:shd w:val="clear" w:color="auto" w:fill="auto"/>
          </w:tcPr>
          <w:p w:rsidRPr="00B646D9" w:rsidR="00536A49" w:rsidP="610F538B" w:rsidRDefault="00536A49" w14:paraId="359E4170" w14:textId="77777777">
            <w:pPr>
              <w:ind w:left="360"/>
              <w:rPr>
                <w:rFonts w:ascii="Times New Roman" w:hAnsi="Times New Roman"/>
                <w:b/>
                <w:bCs/>
                <w:lang w:val="ro-RO"/>
              </w:rPr>
            </w:pPr>
            <w:r w:rsidRPr="610F538B">
              <w:rPr>
                <w:rFonts w:ascii="Times New Roman" w:hAnsi="Times New Roman"/>
                <w:b/>
                <w:bCs/>
                <w:lang w:val="ro-RO"/>
              </w:rPr>
              <w:t>Course 6: Civil Society</w:t>
            </w:r>
          </w:p>
          <w:p w:rsidR="00536A49" w:rsidP="610F538B" w:rsidRDefault="00536A49" w14:paraId="13414513" w14:textId="77777777">
            <w:pPr>
              <w:rPr>
                <w:rFonts w:ascii="Times New Roman" w:hAnsi="Times New Roman"/>
                <w:lang w:val="fr-FR"/>
              </w:rPr>
            </w:pPr>
            <w:r w:rsidRPr="610F538B">
              <w:rPr>
                <w:rFonts w:ascii="Times New Roman" w:hAnsi="Times New Roman"/>
                <w:lang w:val="fr-FR"/>
              </w:rPr>
              <w:t xml:space="preserve">Key words: public sector, private sector, civic sector, </w:t>
            </w:r>
          </w:p>
          <w:p w:rsidRPr="00B646D9" w:rsidR="00536A49" w:rsidP="610F538B" w:rsidRDefault="00536A49" w14:paraId="4A03A625" w14:textId="77777777">
            <w:pPr>
              <w:rPr>
                <w:rFonts w:ascii="Times New Roman" w:hAnsi="Times New Roman"/>
              </w:rPr>
            </w:pPr>
            <w:r w:rsidRPr="610F538B">
              <w:rPr>
                <w:rFonts w:ascii="Times New Roman" w:hAnsi="Times New Roman"/>
              </w:rPr>
              <w:t>Specific Bibliography:</w:t>
            </w:r>
          </w:p>
          <w:p w:rsidRPr="00B646D9" w:rsidR="00536A49" w:rsidP="610F538B" w:rsidRDefault="00536A49" w14:paraId="0909B4C8" w14:textId="77777777">
            <w:pPr>
              <w:rPr>
                <w:rFonts w:ascii="Times New Roman" w:hAnsi="Times New Roman"/>
                <w:lang w:val="ro-RO"/>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xml:space="preserve">, Interbooks, </w:t>
            </w:r>
          </w:p>
        </w:tc>
        <w:tc>
          <w:tcPr>
            <w:tcW w:w="1394" w:type="pct"/>
            <w:gridSpan w:val="2"/>
            <w:shd w:val="clear" w:color="auto" w:fill="auto"/>
          </w:tcPr>
          <w:p w:rsidRPr="00B646D9" w:rsidR="00536A49" w:rsidP="610F538B" w:rsidRDefault="00536A49" w14:paraId="5469203E" w14:textId="77777777">
            <w:pPr>
              <w:rPr>
                <w:rFonts w:ascii="Times New Roman" w:hAnsi="Times New Roman"/>
                <w:lang w:val="ro-RO"/>
              </w:rPr>
            </w:pPr>
            <w:r w:rsidRPr="610F538B">
              <w:rPr>
                <w:rFonts w:ascii="Times New Roman" w:hAnsi="Times New Roman"/>
                <w:lang w:val="ro-RO"/>
              </w:rPr>
              <w:t xml:space="preserve"> Idem</w:t>
            </w:r>
          </w:p>
        </w:tc>
        <w:tc>
          <w:tcPr>
            <w:tcW w:w="717" w:type="pct"/>
            <w:shd w:val="clear" w:color="auto" w:fill="auto"/>
          </w:tcPr>
          <w:p w:rsidRPr="00B646D9" w:rsidR="00536A49" w:rsidP="610F538B" w:rsidRDefault="00536A49" w14:paraId="6006BE37" w14:textId="77777777">
            <w:pPr>
              <w:rPr>
                <w:rFonts w:ascii="Times New Roman" w:hAnsi="Times New Roman"/>
                <w:lang w:val="ro-RO"/>
              </w:rPr>
            </w:pPr>
          </w:p>
        </w:tc>
      </w:tr>
      <w:tr w:rsidRPr="00B646D9" w:rsidR="00536A49" w:rsidTr="610F538B" w14:paraId="09F46267" w14:textId="77777777">
        <w:tblPrEx>
          <w:tblLook w:val="01E0" w:firstRow="1" w:lastRow="1" w:firstColumn="1" w:lastColumn="1" w:noHBand="0" w:noVBand="0"/>
        </w:tblPrEx>
        <w:trPr>
          <w:cantSplit/>
        </w:trPr>
        <w:tc>
          <w:tcPr>
            <w:tcW w:w="2856" w:type="pct"/>
            <w:gridSpan w:val="3"/>
            <w:shd w:val="clear" w:color="auto" w:fill="auto"/>
          </w:tcPr>
          <w:p w:rsidRPr="00B646D9" w:rsidR="00536A49" w:rsidP="610F538B" w:rsidRDefault="00536A49" w14:paraId="39F277DC" w14:textId="77777777">
            <w:pPr>
              <w:ind w:left="360"/>
              <w:rPr>
                <w:rFonts w:ascii="Times New Roman" w:hAnsi="Times New Roman"/>
                <w:lang w:val="ro-RO"/>
              </w:rPr>
            </w:pPr>
            <w:r w:rsidRPr="610F538B">
              <w:rPr>
                <w:rFonts w:ascii="Times New Roman" w:hAnsi="Times New Roman"/>
                <w:b/>
                <w:bCs/>
                <w:lang w:val="ro-RO"/>
              </w:rPr>
              <w:t>Course 7: Conflict and Peace</w:t>
            </w:r>
            <w:r w:rsidRPr="610F538B">
              <w:rPr>
                <w:rFonts w:ascii="Times New Roman" w:hAnsi="Times New Roman"/>
                <w:lang w:val="ro-RO"/>
              </w:rPr>
              <w:t xml:space="preserve"> </w:t>
            </w:r>
          </w:p>
          <w:p w:rsidR="00536A49" w:rsidP="610F538B" w:rsidRDefault="00536A49" w14:paraId="25ED08DE" w14:textId="77777777">
            <w:pPr>
              <w:rPr>
                <w:rFonts w:ascii="Times New Roman" w:hAnsi="Times New Roman"/>
              </w:rPr>
            </w:pPr>
            <w:r w:rsidRPr="610F538B">
              <w:rPr>
                <w:rFonts w:ascii="Times New Roman" w:hAnsi="Times New Roman"/>
              </w:rPr>
              <w:t xml:space="preserve">Key words: conflict, conflict resolution, peace, diplomatic efforts, </w:t>
            </w:r>
          </w:p>
          <w:p w:rsidRPr="00B646D9" w:rsidR="00536A49" w:rsidP="610F538B" w:rsidRDefault="00536A49" w14:paraId="1179ED3D" w14:textId="77777777">
            <w:pPr>
              <w:rPr>
                <w:rFonts w:ascii="Times New Roman" w:hAnsi="Times New Roman"/>
              </w:rPr>
            </w:pPr>
            <w:r w:rsidRPr="610F538B">
              <w:rPr>
                <w:rFonts w:ascii="Times New Roman" w:hAnsi="Times New Roman"/>
              </w:rPr>
              <w:t>Specific Bibliography:</w:t>
            </w:r>
          </w:p>
          <w:p w:rsidRPr="00D862E5" w:rsidR="00536A49" w:rsidP="610F538B" w:rsidRDefault="00536A49" w14:paraId="0D8F06AB" w14:textId="77777777">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tcPr>
          <w:p w:rsidRPr="00B646D9" w:rsidR="00536A49" w:rsidP="610F538B" w:rsidRDefault="00536A49" w14:paraId="42FF88DD" w14:textId="77777777">
            <w:pPr>
              <w:rPr>
                <w:rFonts w:ascii="Times New Roman" w:hAnsi="Times New Roman"/>
                <w:lang w:val="ro-RO"/>
              </w:rPr>
            </w:pPr>
            <w:r w:rsidRPr="610F538B">
              <w:rPr>
                <w:rFonts w:ascii="Times New Roman" w:hAnsi="Times New Roman"/>
                <w:lang w:val="ro-RO"/>
              </w:rPr>
              <w:t xml:space="preserve"> Idem</w:t>
            </w:r>
          </w:p>
        </w:tc>
        <w:tc>
          <w:tcPr>
            <w:tcW w:w="750" w:type="pct"/>
            <w:gridSpan w:val="2"/>
          </w:tcPr>
          <w:p w:rsidRPr="00B646D9" w:rsidR="00536A49" w:rsidP="610F538B" w:rsidRDefault="00536A49" w14:paraId="60326FB5" w14:textId="77777777">
            <w:pPr>
              <w:rPr>
                <w:rFonts w:ascii="Times New Roman" w:hAnsi="Times New Roman"/>
                <w:lang w:val="ro-RO"/>
              </w:rPr>
            </w:pPr>
          </w:p>
        </w:tc>
      </w:tr>
      <w:tr w:rsidRPr="00B646D9" w:rsidR="00536A49" w:rsidTr="610F538B" w14:paraId="12641E6E" w14:textId="77777777">
        <w:tblPrEx>
          <w:tblLook w:val="01E0" w:firstRow="1" w:lastRow="1" w:firstColumn="1" w:lastColumn="1" w:noHBand="0" w:noVBand="0"/>
        </w:tblPrEx>
        <w:trPr>
          <w:cantSplit/>
        </w:trPr>
        <w:tc>
          <w:tcPr>
            <w:tcW w:w="2856" w:type="pct"/>
            <w:gridSpan w:val="3"/>
            <w:shd w:val="clear" w:color="auto" w:fill="auto"/>
          </w:tcPr>
          <w:p w:rsidRPr="00B646D9" w:rsidR="00536A49" w:rsidP="610F538B" w:rsidRDefault="00536A49" w14:paraId="7F6FAF41" w14:textId="77777777">
            <w:pPr>
              <w:ind w:left="360"/>
              <w:rPr>
                <w:rFonts w:ascii="Times New Roman" w:hAnsi="Times New Roman"/>
                <w:lang w:val="ro-RO"/>
              </w:rPr>
            </w:pPr>
            <w:r w:rsidRPr="610F538B">
              <w:rPr>
                <w:rFonts w:ascii="Times New Roman" w:hAnsi="Times New Roman"/>
                <w:b/>
                <w:bCs/>
                <w:lang w:val="ro-RO"/>
              </w:rPr>
              <w:lastRenderedPageBreak/>
              <w:t>Course 8: Feminism</w:t>
            </w:r>
            <w:r w:rsidRPr="610F538B">
              <w:rPr>
                <w:rFonts w:ascii="Times New Roman" w:hAnsi="Times New Roman"/>
                <w:lang w:val="ro-RO"/>
              </w:rPr>
              <w:t xml:space="preserve"> </w:t>
            </w:r>
          </w:p>
          <w:p w:rsidR="00536A49" w:rsidP="610F538B" w:rsidRDefault="00536A49" w14:paraId="7AA34666" w14:textId="77777777">
            <w:pPr>
              <w:rPr>
                <w:rFonts w:ascii="Times New Roman" w:hAnsi="Times New Roman"/>
                <w:lang w:val="fr-FR"/>
              </w:rPr>
            </w:pPr>
            <w:r w:rsidRPr="610F538B">
              <w:rPr>
                <w:rFonts w:ascii="Times New Roman" w:hAnsi="Times New Roman"/>
                <w:lang w:val="fr-FR"/>
              </w:rPr>
              <w:t xml:space="preserve">Key words: liberal feminism, socialist feminism, radical feminism, </w:t>
            </w:r>
          </w:p>
          <w:p w:rsidRPr="00B646D9" w:rsidR="00536A49" w:rsidP="610F538B" w:rsidRDefault="00536A49" w14:paraId="64D0A592" w14:textId="77777777">
            <w:pPr>
              <w:rPr>
                <w:rFonts w:ascii="Times New Roman" w:hAnsi="Times New Roman"/>
                <w:lang w:val="fr-FR"/>
              </w:rPr>
            </w:pPr>
            <w:r w:rsidRPr="610F538B">
              <w:rPr>
                <w:rFonts w:ascii="Times New Roman" w:hAnsi="Times New Roman"/>
                <w:lang w:val="fr-FR"/>
              </w:rPr>
              <w:t>Specific Bibliography:</w:t>
            </w:r>
          </w:p>
          <w:p w:rsidRPr="00536A49" w:rsidR="00536A49" w:rsidP="610F538B" w:rsidRDefault="00536A49" w14:paraId="70576B5E" w14:textId="1C5A33AF">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tcPr>
          <w:p w:rsidRPr="00B646D9" w:rsidR="00536A49" w:rsidP="610F538B" w:rsidRDefault="00536A49" w14:paraId="64BED9ED" w14:textId="77777777">
            <w:pPr>
              <w:rPr>
                <w:rFonts w:ascii="Times New Roman" w:hAnsi="Times New Roman"/>
                <w:lang w:val="ro-RO"/>
              </w:rPr>
            </w:pPr>
            <w:r w:rsidRPr="610F538B">
              <w:rPr>
                <w:rFonts w:ascii="Times New Roman" w:hAnsi="Times New Roman"/>
                <w:lang w:val="ro-RO"/>
              </w:rPr>
              <w:t xml:space="preserve"> Idem</w:t>
            </w:r>
          </w:p>
        </w:tc>
        <w:tc>
          <w:tcPr>
            <w:tcW w:w="750" w:type="pct"/>
            <w:gridSpan w:val="2"/>
          </w:tcPr>
          <w:p w:rsidRPr="00B646D9" w:rsidR="00536A49" w:rsidP="610F538B" w:rsidRDefault="00536A49" w14:paraId="08BB3EC7" w14:textId="77777777">
            <w:pPr>
              <w:rPr>
                <w:rFonts w:ascii="Times New Roman" w:hAnsi="Times New Roman"/>
                <w:lang w:val="ro-RO"/>
              </w:rPr>
            </w:pPr>
          </w:p>
        </w:tc>
      </w:tr>
      <w:tr w:rsidRPr="00B646D9" w:rsidR="00536A49" w:rsidTr="610F538B" w14:paraId="0DBCE6FB" w14:textId="77777777">
        <w:tblPrEx>
          <w:tblLook w:val="01E0" w:firstRow="1" w:lastRow="1" w:firstColumn="1" w:lastColumn="1" w:noHBand="0" w:noVBand="0"/>
        </w:tblPrEx>
        <w:trPr>
          <w:cantSplit/>
        </w:trPr>
        <w:tc>
          <w:tcPr>
            <w:tcW w:w="2856" w:type="pct"/>
            <w:gridSpan w:val="3"/>
            <w:shd w:val="clear" w:color="auto" w:fill="auto"/>
          </w:tcPr>
          <w:p w:rsidRPr="00B646D9" w:rsidR="00536A49" w:rsidP="610F538B" w:rsidRDefault="00536A49" w14:paraId="25F0160A" w14:textId="77777777">
            <w:pPr>
              <w:ind w:left="360"/>
              <w:rPr>
                <w:rFonts w:ascii="Times New Roman" w:hAnsi="Times New Roman"/>
                <w:lang w:val="ro-RO"/>
              </w:rPr>
            </w:pPr>
            <w:r w:rsidRPr="610F538B">
              <w:rPr>
                <w:rFonts w:ascii="Times New Roman" w:hAnsi="Times New Roman"/>
                <w:b/>
                <w:bCs/>
                <w:lang w:val="ro-RO"/>
              </w:rPr>
              <w:t>Course 9: Social Democracy</w:t>
            </w:r>
          </w:p>
          <w:p w:rsidRPr="00B646D9" w:rsidR="00536A49" w:rsidP="610F538B" w:rsidRDefault="00536A49" w14:paraId="068A3A54" w14:textId="77777777">
            <w:pPr>
              <w:rPr>
                <w:rFonts w:ascii="Times New Roman" w:hAnsi="Times New Roman"/>
                <w:lang w:val="fr-FR"/>
              </w:rPr>
            </w:pPr>
            <w:r w:rsidRPr="610F538B">
              <w:rPr>
                <w:rFonts w:ascii="Times New Roman" w:hAnsi="Times New Roman"/>
                <w:lang w:val="fr-FR"/>
              </w:rPr>
              <w:t>Key words: political doctrines, ideology</w:t>
            </w:r>
          </w:p>
          <w:p w:rsidRPr="00B646D9" w:rsidR="00536A49" w:rsidP="610F538B" w:rsidRDefault="00536A49" w14:paraId="7FEC60EF" w14:textId="77777777">
            <w:pPr>
              <w:rPr>
                <w:rFonts w:ascii="Times New Roman" w:hAnsi="Times New Roman"/>
                <w:lang w:val="fr-FR"/>
              </w:rPr>
            </w:pPr>
            <w:r w:rsidRPr="610F538B">
              <w:rPr>
                <w:rFonts w:ascii="Times New Roman" w:hAnsi="Times New Roman"/>
                <w:lang w:val="fr-FR"/>
              </w:rPr>
              <w:t>Specific Bibliography:</w:t>
            </w:r>
          </w:p>
          <w:p w:rsidRPr="00536A49" w:rsidR="00536A49" w:rsidP="610F538B" w:rsidRDefault="00536A49" w14:paraId="4CFC9A16" w14:textId="29386D1C">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tcPr>
          <w:p w:rsidRPr="00B646D9" w:rsidR="00536A49" w:rsidP="610F538B" w:rsidRDefault="00536A49" w14:paraId="11B024F2" w14:textId="77777777">
            <w:pPr>
              <w:rPr>
                <w:rFonts w:ascii="Times New Roman" w:hAnsi="Times New Roman"/>
                <w:lang w:val="ro-RO"/>
              </w:rPr>
            </w:pPr>
            <w:r w:rsidRPr="610F538B">
              <w:rPr>
                <w:rFonts w:ascii="Times New Roman" w:hAnsi="Times New Roman"/>
                <w:lang w:val="ro-RO"/>
              </w:rPr>
              <w:t xml:space="preserve"> Idem</w:t>
            </w:r>
          </w:p>
        </w:tc>
        <w:tc>
          <w:tcPr>
            <w:tcW w:w="750" w:type="pct"/>
            <w:gridSpan w:val="2"/>
          </w:tcPr>
          <w:p w:rsidRPr="00B646D9" w:rsidR="00536A49" w:rsidP="610F538B" w:rsidRDefault="00536A49" w14:paraId="2D86216C" w14:textId="77777777">
            <w:pPr>
              <w:rPr>
                <w:rFonts w:ascii="Times New Roman" w:hAnsi="Times New Roman"/>
                <w:lang w:val="ro-RO"/>
              </w:rPr>
            </w:pPr>
          </w:p>
        </w:tc>
      </w:tr>
      <w:tr w:rsidRPr="00B646D9" w:rsidR="00536A49" w:rsidTr="610F538B" w14:paraId="35683707" w14:textId="77777777">
        <w:tblPrEx>
          <w:tblLook w:val="01E0" w:firstRow="1" w:lastRow="1" w:firstColumn="1" w:lastColumn="1" w:noHBand="0" w:noVBand="0"/>
        </w:tblPrEx>
        <w:trPr>
          <w:cantSplit/>
        </w:trPr>
        <w:tc>
          <w:tcPr>
            <w:tcW w:w="2856" w:type="pct"/>
            <w:gridSpan w:val="3"/>
            <w:shd w:val="clear" w:color="auto" w:fill="auto"/>
          </w:tcPr>
          <w:p w:rsidRPr="00B646D9" w:rsidR="00536A49" w:rsidP="610F538B" w:rsidRDefault="00536A49" w14:paraId="22F5EE3F" w14:textId="77777777">
            <w:pPr>
              <w:ind w:left="360"/>
              <w:rPr>
                <w:rFonts w:ascii="Times New Roman" w:hAnsi="Times New Roman"/>
                <w:b/>
                <w:bCs/>
                <w:lang w:val="ro-RO"/>
              </w:rPr>
            </w:pPr>
            <w:r w:rsidRPr="610F538B">
              <w:rPr>
                <w:rFonts w:ascii="Times New Roman" w:hAnsi="Times New Roman"/>
                <w:b/>
                <w:bCs/>
                <w:lang w:val="ro-RO"/>
              </w:rPr>
              <w:t>Course 10: Privacy and Data Protection</w:t>
            </w:r>
          </w:p>
          <w:p w:rsidRPr="00B646D9" w:rsidR="00536A49" w:rsidP="610F538B" w:rsidRDefault="00536A49" w14:paraId="4FC1B02A" w14:textId="77777777">
            <w:pPr>
              <w:rPr>
                <w:rFonts w:ascii="Times New Roman" w:hAnsi="Times New Roman"/>
              </w:rPr>
            </w:pPr>
            <w:r w:rsidRPr="610F538B">
              <w:rPr>
                <w:rFonts w:ascii="Times New Roman" w:hAnsi="Times New Roman"/>
              </w:rPr>
              <w:t xml:space="preserve">Key words: data protection, data controllers, </w:t>
            </w:r>
          </w:p>
          <w:p w:rsidRPr="00B646D9" w:rsidR="00536A49" w:rsidP="610F538B" w:rsidRDefault="00536A49" w14:paraId="54902DD2" w14:textId="77777777">
            <w:pPr>
              <w:rPr>
                <w:rFonts w:ascii="Times New Roman" w:hAnsi="Times New Roman"/>
              </w:rPr>
            </w:pPr>
            <w:r w:rsidRPr="610F538B">
              <w:rPr>
                <w:rFonts w:ascii="Times New Roman" w:hAnsi="Times New Roman"/>
              </w:rPr>
              <w:t>Specific Bibliography:</w:t>
            </w:r>
          </w:p>
          <w:p w:rsidRPr="00B646D9" w:rsidR="00536A49" w:rsidP="610F538B" w:rsidRDefault="00536A49" w14:paraId="3A3AC714" w14:textId="77777777">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tcPr>
          <w:p w:rsidRPr="00B646D9" w:rsidR="00536A49" w:rsidP="610F538B" w:rsidRDefault="00536A49" w14:paraId="7BF4126B" w14:textId="77777777">
            <w:pPr>
              <w:rPr>
                <w:rFonts w:ascii="Times New Roman" w:hAnsi="Times New Roman"/>
                <w:lang w:val="ro-RO"/>
              </w:rPr>
            </w:pPr>
            <w:r w:rsidRPr="610F538B">
              <w:rPr>
                <w:rFonts w:ascii="Times New Roman" w:hAnsi="Times New Roman"/>
                <w:lang w:val="ro-RO"/>
              </w:rPr>
              <w:t xml:space="preserve"> Idem</w:t>
            </w:r>
          </w:p>
        </w:tc>
        <w:tc>
          <w:tcPr>
            <w:tcW w:w="750" w:type="pct"/>
            <w:gridSpan w:val="2"/>
          </w:tcPr>
          <w:p w:rsidRPr="00B646D9" w:rsidR="00536A49" w:rsidP="610F538B" w:rsidRDefault="00536A49" w14:paraId="5D739000" w14:textId="77777777">
            <w:pPr>
              <w:rPr>
                <w:rFonts w:ascii="Times New Roman" w:hAnsi="Times New Roman"/>
                <w:lang w:val="ro-RO"/>
              </w:rPr>
            </w:pPr>
          </w:p>
        </w:tc>
      </w:tr>
      <w:tr w:rsidRPr="00B646D9" w:rsidR="00536A49" w:rsidTr="610F538B" w14:paraId="07054720" w14:textId="77777777">
        <w:tblPrEx>
          <w:tblLook w:val="01E0" w:firstRow="1" w:lastRow="1" w:firstColumn="1" w:lastColumn="1" w:noHBand="0" w:noVBand="0"/>
        </w:tblPrEx>
        <w:trPr>
          <w:cantSplit/>
        </w:trPr>
        <w:tc>
          <w:tcPr>
            <w:tcW w:w="2856" w:type="pct"/>
            <w:gridSpan w:val="3"/>
            <w:shd w:val="clear" w:color="auto" w:fill="auto"/>
          </w:tcPr>
          <w:p w:rsidRPr="00B646D9" w:rsidR="00536A49" w:rsidP="610F538B" w:rsidRDefault="00536A49" w14:paraId="7A13D803" w14:textId="77777777">
            <w:pPr>
              <w:ind w:left="360"/>
              <w:rPr>
                <w:rFonts w:ascii="Times New Roman" w:hAnsi="Times New Roman"/>
                <w:b/>
                <w:bCs/>
                <w:lang w:val="ro-RO"/>
              </w:rPr>
            </w:pPr>
            <w:r w:rsidRPr="610F538B">
              <w:rPr>
                <w:rFonts w:ascii="Times New Roman" w:hAnsi="Times New Roman"/>
                <w:b/>
                <w:bCs/>
                <w:lang w:val="ro-RO"/>
              </w:rPr>
              <w:t>Course 11: British Politics; Politics and Society</w:t>
            </w:r>
          </w:p>
          <w:p w:rsidR="00536A49" w:rsidP="610F538B" w:rsidRDefault="00536A49" w14:paraId="6652EE70" w14:textId="77777777">
            <w:pPr>
              <w:rPr>
                <w:rFonts w:ascii="Times New Roman" w:hAnsi="Times New Roman"/>
              </w:rPr>
            </w:pPr>
            <w:r w:rsidRPr="610F538B">
              <w:rPr>
                <w:rFonts w:ascii="Times New Roman" w:hAnsi="Times New Roman"/>
              </w:rPr>
              <w:t xml:space="preserve">Key words: Labour vs. Conservative, </w:t>
            </w:r>
          </w:p>
          <w:p w:rsidRPr="00B646D9" w:rsidR="00536A49" w:rsidP="610F538B" w:rsidRDefault="00536A49" w14:paraId="16922890" w14:textId="77777777">
            <w:pPr>
              <w:rPr>
                <w:rFonts w:ascii="Times New Roman" w:hAnsi="Times New Roman"/>
              </w:rPr>
            </w:pPr>
            <w:r w:rsidRPr="610F538B">
              <w:rPr>
                <w:rFonts w:ascii="Times New Roman" w:hAnsi="Times New Roman"/>
              </w:rPr>
              <w:t>Specific Bibliography:</w:t>
            </w:r>
          </w:p>
          <w:p w:rsidRPr="00B646D9" w:rsidR="00536A49" w:rsidP="610F538B" w:rsidRDefault="00536A49" w14:paraId="093AFE7A" w14:textId="4CE7C2A3">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tcPr>
          <w:p w:rsidRPr="00B646D9" w:rsidR="00536A49" w:rsidP="610F538B" w:rsidRDefault="00536A49" w14:paraId="374139A2" w14:textId="77777777">
            <w:pPr>
              <w:rPr>
                <w:rFonts w:ascii="Times New Roman" w:hAnsi="Times New Roman"/>
                <w:lang w:val="ro-RO"/>
              </w:rPr>
            </w:pPr>
            <w:r w:rsidRPr="610F538B">
              <w:rPr>
                <w:rFonts w:ascii="Times New Roman" w:hAnsi="Times New Roman"/>
                <w:lang w:val="ro-RO"/>
              </w:rPr>
              <w:t xml:space="preserve"> Idem</w:t>
            </w:r>
          </w:p>
        </w:tc>
        <w:tc>
          <w:tcPr>
            <w:tcW w:w="750" w:type="pct"/>
            <w:gridSpan w:val="2"/>
          </w:tcPr>
          <w:p w:rsidRPr="00B646D9" w:rsidR="00536A49" w:rsidP="610F538B" w:rsidRDefault="00536A49" w14:paraId="5C4CBD41" w14:textId="77777777">
            <w:pPr>
              <w:rPr>
                <w:rFonts w:ascii="Times New Roman" w:hAnsi="Times New Roman"/>
                <w:lang w:val="ro-RO"/>
              </w:rPr>
            </w:pPr>
          </w:p>
        </w:tc>
      </w:tr>
      <w:tr w:rsidRPr="00B646D9" w:rsidR="00536A49" w:rsidTr="610F538B" w14:paraId="7FF9EFAF" w14:textId="77777777">
        <w:tblPrEx>
          <w:tblLook w:val="01E0" w:firstRow="1" w:lastRow="1" w:firstColumn="1" w:lastColumn="1" w:noHBand="0" w:noVBand="0"/>
        </w:tblPrEx>
        <w:trPr>
          <w:cantSplit/>
        </w:trPr>
        <w:tc>
          <w:tcPr>
            <w:tcW w:w="2856" w:type="pct"/>
            <w:gridSpan w:val="3"/>
            <w:shd w:val="clear" w:color="auto" w:fill="auto"/>
          </w:tcPr>
          <w:p w:rsidRPr="00B646D9" w:rsidR="00536A49" w:rsidP="610F538B" w:rsidRDefault="00536A49" w14:paraId="7086484D" w14:textId="77777777">
            <w:pPr>
              <w:ind w:left="360"/>
              <w:rPr>
                <w:rFonts w:ascii="Times New Roman" w:hAnsi="Times New Roman"/>
                <w:lang w:val="ro-RO"/>
              </w:rPr>
            </w:pPr>
            <w:r w:rsidRPr="610F538B">
              <w:rPr>
                <w:rFonts w:ascii="Times New Roman" w:hAnsi="Times New Roman"/>
                <w:b/>
                <w:bCs/>
                <w:lang w:val="ro-RO"/>
              </w:rPr>
              <w:t>Course 12&amp;13: Lobby and Lobbists</w:t>
            </w:r>
            <w:r w:rsidRPr="610F538B">
              <w:rPr>
                <w:rFonts w:ascii="Times New Roman" w:hAnsi="Times New Roman"/>
                <w:lang w:val="ro-RO"/>
              </w:rPr>
              <w:t xml:space="preserve"> </w:t>
            </w:r>
          </w:p>
          <w:p w:rsidR="00536A49" w:rsidP="610F538B" w:rsidRDefault="00536A49" w14:paraId="6A909C38" w14:textId="77777777">
            <w:pPr>
              <w:rPr>
                <w:rFonts w:ascii="Times New Roman" w:hAnsi="Times New Roman"/>
              </w:rPr>
            </w:pPr>
            <w:r w:rsidRPr="610F538B">
              <w:rPr>
                <w:rFonts w:ascii="Times New Roman" w:hAnsi="Times New Roman"/>
              </w:rPr>
              <w:t xml:space="preserve">Key words: interest groups, business, </w:t>
            </w:r>
          </w:p>
          <w:p w:rsidRPr="00B646D9" w:rsidR="00536A49" w:rsidP="610F538B" w:rsidRDefault="00536A49" w14:paraId="48C60010" w14:textId="77777777">
            <w:pPr>
              <w:rPr>
                <w:rFonts w:ascii="Times New Roman" w:hAnsi="Times New Roman"/>
              </w:rPr>
            </w:pPr>
            <w:r w:rsidRPr="610F538B">
              <w:rPr>
                <w:rFonts w:ascii="Times New Roman" w:hAnsi="Times New Roman"/>
              </w:rPr>
              <w:t>Specific Bibliography:</w:t>
            </w:r>
          </w:p>
          <w:p w:rsidRPr="00D862E5" w:rsidR="00536A49" w:rsidP="610F538B" w:rsidRDefault="00536A49" w14:paraId="6EFD38FB" w14:textId="77777777">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tcPr>
          <w:p w:rsidRPr="00B646D9" w:rsidR="00536A49" w:rsidP="610F538B" w:rsidRDefault="00536A49" w14:paraId="037FE6DB" w14:textId="77777777">
            <w:pPr>
              <w:rPr>
                <w:rFonts w:ascii="Times New Roman" w:hAnsi="Times New Roman"/>
                <w:lang w:val="ro-RO"/>
              </w:rPr>
            </w:pPr>
            <w:r w:rsidRPr="610F538B">
              <w:rPr>
                <w:rFonts w:ascii="Times New Roman" w:hAnsi="Times New Roman"/>
                <w:lang w:val="ro-RO"/>
              </w:rPr>
              <w:t xml:space="preserve"> Idem</w:t>
            </w:r>
          </w:p>
        </w:tc>
        <w:tc>
          <w:tcPr>
            <w:tcW w:w="750" w:type="pct"/>
            <w:gridSpan w:val="2"/>
          </w:tcPr>
          <w:p w:rsidRPr="00B646D9" w:rsidR="00536A49" w:rsidP="610F538B" w:rsidRDefault="00536A49" w14:paraId="5CC801CD" w14:textId="77777777">
            <w:pPr>
              <w:rPr>
                <w:rFonts w:ascii="Times New Roman" w:hAnsi="Times New Roman"/>
                <w:lang w:val="ro-RO"/>
              </w:rPr>
            </w:pPr>
          </w:p>
        </w:tc>
      </w:tr>
      <w:tr w:rsidRPr="00B646D9" w:rsidR="00536A49" w:rsidTr="610F538B" w14:paraId="31FF227E" w14:textId="77777777">
        <w:tblPrEx>
          <w:tblLook w:val="01E0" w:firstRow="1" w:lastRow="1" w:firstColumn="1" w:lastColumn="1" w:noHBand="0" w:noVBand="0"/>
        </w:tblPrEx>
        <w:trPr>
          <w:cantSplit/>
        </w:trPr>
        <w:tc>
          <w:tcPr>
            <w:tcW w:w="2856" w:type="pct"/>
            <w:gridSpan w:val="3"/>
            <w:shd w:val="clear" w:color="auto" w:fill="auto"/>
          </w:tcPr>
          <w:p w:rsidRPr="00B646D9" w:rsidR="00536A49" w:rsidP="610F538B" w:rsidRDefault="00536A49" w14:paraId="326D0117" w14:textId="77777777">
            <w:pPr>
              <w:ind w:left="360"/>
              <w:rPr>
                <w:rFonts w:ascii="Times New Roman" w:hAnsi="Times New Roman"/>
                <w:b/>
                <w:bCs/>
                <w:lang w:val="ro-RO"/>
              </w:rPr>
            </w:pPr>
            <w:r w:rsidRPr="610F538B">
              <w:rPr>
                <w:rFonts w:ascii="Times New Roman" w:hAnsi="Times New Roman"/>
                <w:b/>
                <w:bCs/>
                <w:lang w:val="ro-RO"/>
              </w:rPr>
              <w:lastRenderedPageBreak/>
              <w:t xml:space="preserve">Course 14: Consensus </w:t>
            </w:r>
          </w:p>
          <w:p w:rsidR="00536A49" w:rsidP="610F538B" w:rsidRDefault="00536A49" w14:paraId="1ACF9438" w14:textId="77777777">
            <w:pPr>
              <w:rPr>
                <w:rFonts w:ascii="Times New Roman" w:hAnsi="Times New Roman"/>
                <w:lang w:val="fr-FR"/>
              </w:rPr>
            </w:pPr>
            <w:r w:rsidRPr="610F538B">
              <w:rPr>
                <w:rFonts w:ascii="Times New Roman" w:hAnsi="Times New Roman"/>
                <w:lang w:val="fr-FR"/>
              </w:rPr>
              <w:t xml:space="preserve">Key words: consensus builder, broad consensus, </w:t>
            </w:r>
          </w:p>
          <w:p w:rsidRPr="00B646D9" w:rsidR="00536A49" w:rsidP="610F538B" w:rsidRDefault="00536A49" w14:paraId="2875D90D" w14:textId="77777777">
            <w:pPr>
              <w:rPr>
                <w:rFonts w:ascii="Times New Roman" w:hAnsi="Times New Roman"/>
                <w:lang w:val="fr-FR"/>
              </w:rPr>
            </w:pPr>
            <w:r w:rsidRPr="610F538B">
              <w:rPr>
                <w:rFonts w:ascii="Times New Roman" w:hAnsi="Times New Roman"/>
                <w:lang w:val="fr-FR"/>
              </w:rPr>
              <w:t>Specific Bibliography:</w:t>
            </w:r>
          </w:p>
          <w:p w:rsidRPr="00D862E5" w:rsidR="00536A49" w:rsidP="610F538B" w:rsidRDefault="00536A49" w14:paraId="4C147DBF" w14:textId="77777777">
            <w:pPr>
              <w:rPr>
                <w:rFonts w:ascii="Times New Roman" w:hAnsi="Times New Roman"/>
              </w:rPr>
            </w:pPr>
            <w:r w:rsidRPr="610F538B">
              <w:rPr>
                <w:rFonts w:ascii="Times New Roman" w:hAnsi="Times New Roman"/>
              </w:rPr>
              <w:t xml:space="preserve">Diamantis, Gabriel V. – </w:t>
            </w:r>
            <w:r w:rsidRPr="610F538B">
              <w:rPr>
                <w:rFonts w:ascii="Times New Roman" w:hAnsi="Times New Roman"/>
                <w:i/>
                <w:iCs/>
              </w:rPr>
              <w:t>English for International Relations</w:t>
            </w:r>
            <w:r w:rsidRPr="610F538B">
              <w:rPr>
                <w:rFonts w:ascii="Times New Roman" w:hAnsi="Times New Roman"/>
              </w:rPr>
              <w:t>, Interbooks, Athens, 2006</w:t>
            </w:r>
          </w:p>
        </w:tc>
        <w:tc>
          <w:tcPr>
            <w:tcW w:w="1394" w:type="pct"/>
            <w:gridSpan w:val="2"/>
          </w:tcPr>
          <w:p w:rsidRPr="00B646D9" w:rsidR="00536A49" w:rsidP="610F538B" w:rsidRDefault="00536A49" w14:paraId="4928E0CD" w14:textId="77777777">
            <w:pPr>
              <w:rPr>
                <w:rFonts w:ascii="Times New Roman" w:hAnsi="Times New Roman"/>
                <w:lang w:val="ro-RO"/>
              </w:rPr>
            </w:pPr>
            <w:r w:rsidRPr="610F538B">
              <w:rPr>
                <w:rFonts w:ascii="Times New Roman" w:hAnsi="Times New Roman"/>
                <w:lang w:val="ro-RO"/>
              </w:rPr>
              <w:t xml:space="preserve"> Idem</w:t>
            </w:r>
          </w:p>
        </w:tc>
        <w:tc>
          <w:tcPr>
            <w:tcW w:w="750" w:type="pct"/>
            <w:gridSpan w:val="2"/>
          </w:tcPr>
          <w:p w:rsidRPr="00B646D9" w:rsidR="00536A49" w:rsidP="610F538B" w:rsidRDefault="00536A49" w14:paraId="4044FF33" w14:textId="77777777">
            <w:pPr>
              <w:rPr>
                <w:rFonts w:ascii="Times New Roman" w:hAnsi="Times New Roman"/>
                <w:lang w:val="ro-RO"/>
              </w:rPr>
            </w:pPr>
          </w:p>
        </w:tc>
      </w:tr>
      <w:tr w:rsidRPr="00667581" w:rsidR="00667581" w:rsidTr="610F538B" w14:paraId="7BB9BB7D" w14:textId="77777777">
        <w:trPr>
          <w:gridBefore w:val="1"/>
          <w:wBefore w:w="17" w:type="pct"/>
        </w:trPr>
        <w:tc>
          <w:tcPr>
            <w:tcW w:w="4983" w:type="pct"/>
            <w:gridSpan w:val="6"/>
            <w:shd w:val="clear" w:color="auto" w:fill="auto"/>
          </w:tcPr>
          <w:p w:rsidRPr="00667581" w:rsidR="00667581" w:rsidP="610F538B" w:rsidRDefault="00667581" w14:paraId="402D565E" w14:textId="77777777">
            <w:pPr>
              <w:pStyle w:val="Biblio"/>
              <w:rPr>
                <w:rFonts w:cs="Times New Roman"/>
                <w:b/>
                <w:bCs/>
              </w:rPr>
            </w:pPr>
            <w:r w:rsidRPr="610F538B">
              <w:rPr>
                <w:rFonts w:cs="Times New Roman"/>
                <w:b/>
                <w:bCs/>
              </w:rPr>
              <w:t>Bibliography</w:t>
            </w:r>
          </w:p>
          <w:p w:rsidRPr="00AE79FF" w:rsidR="00AE79FF" w:rsidP="610F538B" w:rsidRDefault="00AE79FF" w14:paraId="7D96F91D" w14:textId="77777777">
            <w:pPr>
              <w:numPr>
                <w:ilvl w:val="0"/>
                <w:numId w:val="21"/>
              </w:numPr>
              <w:rPr>
                <w:rFonts w:ascii="Times New Roman" w:hAnsi="Times New Roman"/>
                <w:lang w:val="ro-RO"/>
              </w:rPr>
            </w:pPr>
            <w:r w:rsidRPr="610F538B">
              <w:rPr>
                <w:rFonts w:ascii="Times New Roman" w:hAnsi="Times New Roman"/>
                <w:lang w:val="ro-RO"/>
              </w:rPr>
              <w:t>Diamantis, Gabriel V.</w:t>
            </w:r>
            <w:r w:rsidRPr="610F538B">
              <w:rPr>
                <w:rFonts w:ascii="Times New Roman" w:hAnsi="Times New Roman"/>
                <w:i/>
                <w:iCs/>
                <w:lang w:val="ro-RO"/>
              </w:rPr>
              <w:t>;  English for International Relations,</w:t>
            </w:r>
            <w:r w:rsidRPr="610F538B">
              <w:rPr>
                <w:rFonts w:ascii="Times New Roman" w:hAnsi="Times New Roman"/>
                <w:lang w:val="ro-RO"/>
              </w:rPr>
              <w:t xml:space="preserve"> Athens, Interbooks, 2006</w:t>
            </w:r>
          </w:p>
          <w:p w:rsidRPr="00AE79FF" w:rsidR="00AE79FF" w:rsidP="610F538B" w:rsidRDefault="00AE79FF" w14:paraId="23DFCBDE" w14:textId="77777777">
            <w:pPr>
              <w:numPr>
                <w:ilvl w:val="0"/>
                <w:numId w:val="21"/>
              </w:numPr>
              <w:spacing w:after="0" w:line="240" w:lineRule="auto"/>
              <w:rPr>
                <w:rFonts w:ascii="Times New Roman" w:hAnsi="Times New Roman"/>
                <w:lang w:val="ro-RO"/>
              </w:rPr>
            </w:pPr>
            <w:r w:rsidRPr="610F538B">
              <w:rPr>
                <w:rFonts w:ascii="Times New Roman" w:hAnsi="Times New Roman"/>
                <w:lang w:val="ro-RO"/>
              </w:rPr>
              <w:t xml:space="preserve">Porter, David, </w:t>
            </w:r>
            <w:r w:rsidRPr="610F538B">
              <w:rPr>
                <w:rFonts w:ascii="Times New Roman" w:hAnsi="Times New Roman"/>
                <w:i/>
                <w:iCs/>
                <w:lang w:val="ro-RO"/>
              </w:rPr>
              <w:t>Check your vocabulary for Academic English</w:t>
            </w:r>
            <w:r w:rsidRPr="610F538B">
              <w:rPr>
                <w:rFonts w:ascii="Times New Roman" w:hAnsi="Times New Roman"/>
                <w:lang w:val="ro-RO"/>
              </w:rPr>
              <w:t>, London, A&amp;C Black, 2007</w:t>
            </w:r>
          </w:p>
          <w:p w:rsidRPr="00AE79FF" w:rsidR="00AE79FF" w:rsidP="610F538B" w:rsidRDefault="00AE79FF" w14:paraId="5B9CC0B7" w14:textId="77777777">
            <w:pPr>
              <w:numPr>
                <w:ilvl w:val="0"/>
                <w:numId w:val="21"/>
              </w:numPr>
              <w:spacing w:after="0" w:line="240" w:lineRule="auto"/>
              <w:rPr>
                <w:rFonts w:ascii="Times New Roman" w:hAnsi="Times New Roman"/>
                <w:lang w:val="ro-RO"/>
              </w:rPr>
            </w:pPr>
            <w:r w:rsidRPr="610F538B">
              <w:rPr>
                <w:rFonts w:ascii="Times New Roman" w:hAnsi="Times New Roman"/>
                <w:lang w:val="ro-RO"/>
              </w:rPr>
              <w:t xml:space="preserve">Vince, Michael; </w:t>
            </w:r>
            <w:r w:rsidRPr="610F538B">
              <w:rPr>
                <w:rFonts w:ascii="Times New Roman" w:hAnsi="Times New Roman"/>
                <w:i/>
                <w:iCs/>
                <w:lang w:val="ro-RO"/>
              </w:rPr>
              <w:t>Intermediate Language Practice, English Grammar and Vocabulary</w:t>
            </w:r>
            <w:r w:rsidRPr="610F538B">
              <w:rPr>
                <w:rFonts w:ascii="Times New Roman" w:hAnsi="Times New Roman"/>
                <w:lang w:val="ro-RO"/>
              </w:rPr>
              <w:t>, Macmillan, Oxford, 2003</w:t>
            </w:r>
          </w:p>
          <w:p w:rsidRPr="00AE79FF" w:rsidR="00AE79FF" w:rsidP="610F538B" w:rsidRDefault="00AE79FF" w14:paraId="279A07BF" w14:textId="77777777">
            <w:pPr>
              <w:numPr>
                <w:ilvl w:val="0"/>
                <w:numId w:val="21"/>
              </w:numPr>
              <w:spacing w:after="0" w:line="240" w:lineRule="auto"/>
              <w:rPr>
                <w:rFonts w:ascii="Times New Roman" w:hAnsi="Times New Roman"/>
                <w:lang w:val="ro-RO"/>
              </w:rPr>
            </w:pPr>
            <w:r w:rsidRPr="610F538B">
              <w:rPr>
                <w:rFonts w:ascii="Times New Roman" w:hAnsi="Times New Roman"/>
                <w:lang w:val="ro-RO"/>
              </w:rPr>
              <w:t xml:space="preserve">Walker, Elaine; Elsworth, Steve, </w:t>
            </w:r>
            <w:r w:rsidRPr="610F538B">
              <w:rPr>
                <w:rFonts w:ascii="Times New Roman" w:hAnsi="Times New Roman"/>
                <w:i/>
                <w:iCs/>
                <w:lang w:val="ro-RO"/>
              </w:rPr>
              <w:t>Grammar practice for intermediate students</w:t>
            </w:r>
            <w:r w:rsidRPr="610F538B">
              <w:rPr>
                <w:rFonts w:ascii="Times New Roman" w:hAnsi="Times New Roman"/>
                <w:lang w:val="ro-RO"/>
              </w:rPr>
              <w:t>, Longman, 2000</w:t>
            </w:r>
          </w:p>
          <w:p w:rsidRPr="00667581" w:rsidR="00667581" w:rsidP="610F538B" w:rsidRDefault="00667581" w14:paraId="26573C87" w14:textId="22B1E33B">
            <w:pPr>
              <w:pStyle w:val="Biblio"/>
              <w:rPr>
                <w:rFonts w:cs="Times New Roman"/>
              </w:rPr>
            </w:pP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113FE289"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113FE289" w14:paraId="61BF8032" w14:textId="77777777">
        <w:trPr>
          <w:trHeight w:val="1761"/>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Pr="00667581"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667581" w:rsidP="00667581" w:rsidRDefault="00667581" w14:paraId="0D5A0E33" w14:textId="1A14672F">
            <w:pPr>
              <w:pStyle w:val="Default"/>
              <w:rPr>
                <w:color w:val="auto"/>
                <w:lang w:val="en-GB" w:eastAsia="ro-RO"/>
              </w:rPr>
            </w:pPr>
          </w:p>
        </w:tc>
        <w:tc>
          <w:tcPr>
            <w:tcW w:w="807" w:type="pct"/>
            <w:shd w:val="clear" w:color="auto" w:fill="auto"/>
            <w:tcMar/>
          </w:tcPr>
          <w:p w:rsidRPr="00667581" w:rsidR="00667581" w:rsidP="00667581" w:rsidRDefault="00667581" w14:paraId="52DF7605" w14:textId="3414B945">
            <w:pPr>
              <w:pStyle w:val="Default"/>
              <w:rPr>
                <w:color w:val="auto"/>
                <w:lang w:val="en-GB" w:eastAsia="ro-RO"/>
              </w:rPr>
            </w:pPr>
          </w:p>
        </w:tc>
      </w:tr>
      <w:tr w:rsidRPr="00667581" w:rsidR="00667581" w:rsidTr="113FE289" w14:paraId="3136E6DF" w14:textId="77777777">
        <w:trPr>
          <w:trHeight w:val="739"/>
        </w:trPr>
        <w:tc>
          <w:tcPr>
            <w:tcW w:w="836" w:type="pct"/>
            <w:shd w:val="clear" w:color="auto" w:fill="auto"/>
            <w:tcMar/>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Mar/>
          </w:tcPr>
          <w:p w:rsidRPr="00536A49" w:rsidR="00536A49" w:rsidP="00536A49" w:rsidRDefault="00536A49" w14:paraId="2E7CB5B8" w14:textId="7C36A053">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attendance and active participation in the practical course</w:t>
            </w:r>
          </w:p>
          <w:p w:rsidRPr="00536A49" w:rsidR="00536A49" w:rsidP="00536A49" w:rsidRDefault="00536A49" w14:paraId="01541E54" w14:textId="1DCC8CA0">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 xml:space="preserve">correct and timely </w:t>
            </w:r>
            <w:r w:rsidRPr="00536A49" w:rsidR="008E40DA">
              <w:rPr>
                <w:rFonts w:ascii="Times New Roman" w:hAnsi="Times New Roman"/>
                <w:sz w:val="20"/>
                <w:szCs w:val="20"/>
                <w:lang w:eastAsia="ro-RO"/>
              </w:rPr>
              <w:t>fulfilment</w:t>
            </w:r>
            <w:r w:rsidRPr="00536A49">
              <w:rPr>
                <w:rFonts w:ascii="Times New Roman" w:hAnsi="Times New Roman"/>
                <w:sz w:val="20"/>
                <w:szCs w:val="20"/>
                <w:lang w:eastAsia="ro-RO"/>
              </w:rPr>
              <w:t xml:space="preserve"> of assigned tasks</w:t>
            </w:r>
          </w:p>
          <w:p w:rsidRPr="00536A49" w:rsidR="00536A49" w:rsidP="00536A49" w:rsidRDefault="00536A49" w14:paraId="131C1EC3" w14:textId="4128FB6F">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mastering the specific vocabulary</w:t>
            </w:r>
          </w:p>
          <w:p w:rsidRPr="00536A49" w:rsidR="00536A49" w:rsidP="00536A49" w:rsidRDefault="00536A49" w14:paraId="38D4D2B1" w14:textId="1C6E5243">
            <w:pPr>
              <w:pStyle w:val="ListParagraph"/>
              <w:numPr>
                <w:ilvl w:val="0"/>
                <w:numId w:val="15"/>
              </w:numPr>
              <w:spacing w:after="0" w:line="240" w:lineRule="auto"/>
              <w:rPr>
                <w:rFonts w:ascii="Times New Roman" w:hAnsi="Times New Roman"/>
                <w:sz w:val="20"/>
                <w:szCs w:val="20"/>
                <w:lang w:eastAsia="ro-RO"/>
              </w:rPr>
            </w:pPr>
            <w:r w:rsidRPr="00536A49">
              <w:rPr>
                <w:rFonts w:ascii="Times New Roman" w:hAnsi="Times New Roman"/>
                <w:sz w:val="20"/>
                <w:szCs w:val="20"/>
                <w:lang w:eastAsia="ro-RO"/>
              </w:rPr>
              <w:t>correctness, fluency  of the English language (oral and written)</w:t>
            </w:r>
          </w:p>
          <w:p w:rsidRPr="00667581" w:rsidR="00667581" w:rsidP="008E40DA" w:rsidRDefault="00536A49" w14:paraId="1A33AF51" w14:textId="1E1A3CF6">
            <w:pPr>
              <w:pStyle w:val="ListParagraph"/>
              <w:numPr>
                <w:ilvl w:val="0"/>
                <w:numId w:val="15"/>
              </w:numPr>
              <w:spacing w:after="0" w:line="240" w:lineRule="auto"/>
              <w:jc w:val="both"/>
              <w:rPr>
                <w:rFonts w:ascii="Times New Roman" w:hAnsi="Times New Roman"/>
                <w:sz w:val="20"/>
                <w:szCs w:val="20"/>
                <w:lang w:eastAsia="ro-RO"/>
              </w:rPr>
            </w:pPr>
            <w:r w:rsidRPr="00536A49">
              <w:rPr>
                <w:rFonts w:ascii="Times New Roman" w:hAnsi="Times New Roman"/>
                <w:sz w:val="20"/>
                <w:szCs w:val="20"/>
                <w:lang w:eastAsia="ro-RO"/>
              </w:rPr>
              <w:t>the ability to use English effectively in specific academic and professional contexts</w:t>
            </w:r>
          </w:p>
        </w:tc>
        <w:tc>
          <w:tcPr>
            <w:tcW w:w="1459" w:type="pct"/>
            <w:shd w:val="clear" w:color="auto" w:fill="auto"/>
            <w:tcMar/>
          </w:tcPr>
          <w:p w:rsidRPr="008E40DA" w:rsidR="008E40DA" w:rsidP="008E40DA" w:rsidRDefault="008E40DA" w14:paraId="40E4EC24" w14:textId="77777777">
            <w:pPr>
              <w:pStyle w:val="Default"/>
              <w:jc w:val="both"/>
              <w:rPr>
                <w:color w:val="auto"/>
                <w:lang w:val="en-GB" w:eastAsia="ro-RO"/>
              </w:rPr>
            </w:pPr>
            <w:r w:rsidRPr="008E40DA">
              <w:rPr>
                <w:color w:val="auto"/>
                <w:lang w:val="en-GB" w:eastAsia="ro-RO"/>
              </w:rPr>
              <w:t>• written exam at the end of the semester</w:t>
            </w:r>
          </w:p>
          <w:p w:rsidRPr="00667581" w:rsidR="00667581" w:rsidP="008E40DA" w:rsidRDefault="008E40DA" w14:paraId="4BD988FF" w14:textId="2943FFDD">
            <w:pPr>
              <w:pStyle w:val="Default"/>
              <w:jc w:val="both"/>
              <w:rPr>
                <w:color w:val="auto"/>
                <w:lang w:val="en-GB" w:eastAsia="ro-RO"/>
              </w:rPr>
            </w:pPr>
            <w:r w:rsidRPr="008E40DA">
              <w:rPr>
                <w:color w:val="auto"/>
                <w:lang w:val="en-GB" w:eastAsia="ro-RO"/>
              </w:rPr>
              <w:t>• active participation in the practical course</w:t>
            </w:r>
          </w:p>
        </w:tc>
        <w:tc>
          <w:tcPr>
            <w:tcW w:w="807" w:type="pct"/>
            <w:shd w:val="clear" w:color="auto" w:fill="auto"/>
            <w:tcMar/>
          </w:tcPr>
          <w:p w:rsidR="00667581" w:rsidP="00667581" w:rsidRDefault="008E40DA" w14:paraId="26F05B2C" w14:textId="77777777">
            <w:pPr>
              <w:pStyle w:val="Default"/>
              <w:rPr>
                <w:color w:val="auto"/>
                <w:lang w:val="en-GB" w:eastAsia="ro-RO"/>
              </w:rPr>
            </w:pPr>
            <w:r>
              <w:rPr>
                <w:color w:val="auto"/>
                <w:lang w:val="en-GB" w:eastAsia="ro-RO"/>
              </w:rPr>
              <w:t>70%</w:t>
            </w:r>
          </w:p>
          <w:p w:rsidR="008E40DA" w:rsidP="00667581" w:rsidRDefault="008E40DA" w14:paraId="6DE66792" w14:textId="77777777">
            <w:pPr>
              <w:pStyle w:val="Default"/>
              <w:rPr>
                <w:color w:val="auto"/>
                <w:lang w:val="en-GB" w:eastAsia="ro-RO"/>
              </w:rPr>
            </w:pPr>
          </w:p>
          <w:p w:rsidRPr="00667581" w:rsidR="008E40DA" w:rsidP="00667581" w:rsidRDefault="008E40DA" w14:paraId="73697EEB" w14:textId="3B203BE8">
            <w:pPr>
              <w:pStyle w:val="Default"/>
              <w:rPr>
                <w:color w:val="auto"/>
                <w:lang w:val="en-GB" w:eastAsia="ro-RO"/>
              </w:rPr>
            </w:pPr>
            <w:r>
              <w:rPr>
                <w:color w:val="auto"/>
                <w:lang w:val="en-GB" w:eastAsia="ro-RO"/>
              </w:rPr>
              <w:t>30%</w:t>
            </w:r>
          </w:p>
        </w:tc>
      </w:tr>
      <w:tr w:rsidRPr="00667581" w:rsidR="00667581" w:rsidTr="113FE289"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lastRenderedPageBreak/>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113FE289" w14:paraId="59C08FE7" w14:textId="77777777">
        <w:trPr>
          <w:trHeight w:val="363"/>
        </w:trPr>
        <w:tc>
          <w:tcPr>
            <w:tcW w:w="5000" w:type="pct"/>
            <w:gridSpan w:val="4"/>
            <w:shd w:val="clear" w:color="auto" w:fill="auto"/>
            <w:tcMar/>
          </w:tcPr>
          <w:p w:rsidRPr="004B1775" w:rsidR="004B1775" w:rsidP="004B1775" w:rsidRDefault="004B1775" w14:paraId="7FF1EDBB" w14:textId="77777777">
            <w:pPr>
              <w:pStyle w:val="Default"/>
              <w:rPr>
                <w:color w:val="auto"/>
                <w:lang w:val="en-GB" w:eastAsia="ro-RO"/>
              </w:rPr>
            </w:pPr>
            <w:r w:rsidRPr="004B1775">
              <w:rPr>
                <w:color w:val="auto"/>
                <w:lang w:val="en-GB" w:eastAsia="ro-RO"/>
              </w:rPr>
              <w:t>Students will be able to</w:t>
            </w:r>
          </w:p>
          <w:p w:rsidRPr="004B1775" w:rsidR="004B1775" w:rsidP="004B1775" w:rsidRDefault="004B1775" w14:paraId="7F3A21E8" w14:textId="3913C07F">
            <w:pPr>
              <w:pStyle w:val="Default"/>
              <w:rPr>
                <w:color w:val="auto"/>
                <w:lang w:val="en-GB" w:eastAsia="ro-RO"/>
              </w:rPr>
            </w:pPr>
            <w:r w:rsidRPr="004B1775">
              <w:rPr>
                <w:color w:val="auto"/>
                <w:lang w:val="en-GB" w:eastAsia="ro-RO"/>
              </w:rPr>
              <w:t>- use techniques and strategies for listening, speaking, reading and writing on t</w:t>
            </w:r>
            <w:r>
              <w:rPr>
                <w:color w:val="auto"/>
                <w:lang w:val="en-GB" w:eastAsia="ro-RO"/>
              </w:rPr>
              <w:t>opics related to the specific language of their field of studies.</w:t>
            </w:r>
          </w:p>
          <w:p w:rsidRPr="004B1775" w:rsidR="004B1775" w:rsidP="004B1775" w:rsidRDefault="004B1775" w14:paraId="7433AE99" w14:textId="77777777">
            <w:pPr>
              <w:pStyle w:val="Default"/>
              <w:rPr>
                <w:color w:val="auto"/>
                <w:lang w:val="en-GB" w:eastAsia="ro-RO"/>
              </w:rPr>
            </w:pPr>
            <w:r w:rsidRPr="004B1775">
              <w:rPr>
                <w:color w:val="auto"/>
                <w:lang w:val="en-GB" w:eastAsia="ro-RO"/>
              </w:rPr>
              <w:t>- use individual learning techniques and strategies for the development of reading skills of academic texts, enrichment of specialized vocabulary using printed and electronic resources</w:t>
            </w:r>
          </w:p>
          <w:p w:rsidRPr="004B1775" w:rsidR="004B1775" w:rsidP="004B1775" w:rsidRDefault="004B1775" w14:paraId="7DBE2461" w14:textId="77777777">
            <w:pPr>
              <w:pStyle w:val="Default"/>
              <w:rPr>
                <w:color w:val="auto"/>
                <w:lang w:val="en-GB" w:eastAsia="ro-RO"/>
              </w:rPr>
            </w:pPr>
            <w:r w:rsidRPr="004B1775">
              <w:rPr>
                <w:color w:val="auto"/>
                <w:lang w:val="en-GB" w:eastAsia="ro-RO"/>
              </w:rPr>
              <w:t>- write academic texts (article, essay, research report); oral presentation (seminar, debate)</w:t>
            </w:r>
          </w:p>
          <w:p w:rsidRPr="00667581" w:rsidR="00667581" w:rsidP="004B1775" w:rsidRDefault="004B1775" w14:paraId="3F311A09" w14:textId="0286A6BC">
            <w:pPr>
              <w:pStyle w:val="Default"/>
              <w:rPr>
                <w:color w:val="auto"/>
                <w:lang w:val="en-GB" w:eastAsia="ro-RO"/>
              </w:rPr>
            </w:pPr>
            <w:r w:rsidRPr="004B1775">
              <w:rPr>
                <w:color w:val="auto"/>
                <w:lang w:val="en-GB" w:eastAsia="ro-RO"/>
              </w:rPr>
              <w:t>- communicate in the academic environment through individual and group projects.</w:t>
            </w:r>
          </w:p>
        </w:tc>
      </w:tr>
      <w:tr w:rsidRPr="00667581" w:rsidR="00667581" w:rsidTr="113FE289" w14:paraId="66BB4921" w14:textId="77777777">
        <w:trPr>
          <w:trHeight w:val="363"/>
        </w:trPr>
        <w:tc>
          <w:tcPr>
            <w:tcW w:w="5000" w:type="pct"/>
            <w:gridSpan w:val="4"/>
            <w:shd w:val="clear" w:color="auto" w:fill="auto"/>
            <w:tcMar/>
          </w:tcPr>
          <w:p w:rsidRPr="00667581" w:rsidR="00667581" w:rsidP="113FE289" w:rsidRDefault="00667581" w14:paraId="58A5ABC3" w14:textId="3BCDD6EE">
            <w:pPr>
              <w:pStyle w:val="Default"/>
              <w:rPr>
                <w:color w:val="auto"/>
                <w:lang w:val="en"/>
              </w:rPr>
            </w:pPr>
            <w:r w:rsidRPr="113FE289" w:rsidR="00667581">
              <w:rPr>
                <w:color w:val="auto"/>
                <w:lang w:val="en"/>
              </w:rPr>
              <w:t xml:space="preserve">Organizational details, exceptional situation management: </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p w:rsidR="113FE289" w:rsidP="113FE289" w:rsidRDefault="113FE289" w14:paraId="43649397" w14:textId="4C8FACF4">
      <w:pPr>
        <w:pStyle w:val="Normal"/>
        <w:spacing w:after="0" w:line="240" w:lineRule="auto"/>
        <w:rPr>
          <w:rFonts w:ascii="Times New Roman" w:hAnsi="Times New Roman"/>
          <w:sz w:val="20"/>
          <w:szCs w:val="20"/>
          <w:lang w:val="en-GB"/>
        </w:rPr>
      </w:pPr>
    </w:p>
    <w:p w:rsidR="113FE289" w:rsidP="113FE289" w:rsidRDefault="113FE289" w14:paraId="5C903A48" w14:textId="28EE7683">
      <w:pPr>
        <w:pStyle w:val="Normal"/>
        <w:spacing w:after="0" w:line="240" w:lineRule="auto"/>
        <w:rPr>
          <w:rFonts w:ascii="Times New Roman" w:hAnsi="Times New Roman"/>
          <w:sz w:val="20"/>
          <w:szCs w:val="20"/>
          <w:lang w:val="en-GB"/>
        </w:rPr>
      </w:pPr>
    </w:p>
    <w:p w:rsidR="113FE289" w:rsidP="113FE289" w:rsidRDefault="113FE289" w14:paraId="1A0BFA44" w14:textId="530A735E">
      <w:pPr>
        <w:pStyle w:val="Normal"/>
        <w:spacing w:after="0" w:line="240" w:lineRule="auto"/>
        <w:rPr>
          <w:rFonts w:ascii="Times New Roman" w:hAnsi="Times New Roman"/>
          <w:sz w:val="20"/>
          <w:szCs w:val="20"/>
          <w:lang w:val="en-GB"/>
        </w:rPr>
      </w:pPr>
    </w:p>
    <w:p w:rsidR="113FE289" w:rsidP="113FE289" w:rsidRDefault="113FE289" w14:paraId="44D62E32" w14:textId="15387B57">
      <w:pPr>
        <w:pStyle w:val="Normal"/>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413D2C66"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9F69F2" w14:paraId="478C3253" w14:textId="375C9323">
            <w:pPr>
              <w:spacing w:after="0" w:line="240" w:lineRule="auto"/>
              <w:contextualSpacing/>
              <w:rPr>
                <w:rFonts w:ascii="Times New Roman" w:hAnsi="Times New Roman"/>
                <w:sz w:val="20"/>
                <w:szCs w:val="20"/>
                <w:lang w:val="en-GB" w:eastAsia="ro-RO"/>
              </w:rPr>
            </w:pPr>
            <w:r w:rsidRPr="413D2C66" w:rsidR="009F69F2">
              <w:rPr>
                <w:rFonts w:ascii="Times New Roman" w:hAnsi="Times New Roman"/>
                <w:sz w:val="20"/>
                <w:szCs w:val="20"/>
                <w:lang w:val="en-GB" w:eastAsia="ro-RO"/>
              </w:rPr>
              <w:t>20</w:t>
            </w:r>
            <w:r w:rsidRPr="413D2C66" w:rsidR="008E40DA">
              <w:rPr>
                <w:rFonts w:ascii="Times New Roman" w:hAnsi="Times New Roman"/>
                <w:sz w:val="20"/>
                <w:szCs w:val="20"/>
                <w:lang w:val="en-GB" w:eastAsia="ro-RO"/>
              </w:rPr>
              <w:t>.0</w:t>
            </w:r>
            <w:r w:rsidRPr="413D2C66" w:rsidR="58B47268">
              <w:rPr>
                <w:rFonts w:ascii="Times New Roman" w:hAnsi="Times New Roman"/>
                <w:sz w:val="20"/>
                <w:szCs w:val="20"/>
                <w:lang w:val="en-GB" w:eastAsia="ro-RO"/>
              </w:rPr>
              <w:t>3</w:t>
            </w:r>
            <w:r w:rsidRPr="413D2C66" w:rsidR="008E40DA">
              <w:rPr>
                <w:rFonts w:ascii="Times New Roman" w:hAnsi="Times New Roman"/>
                <w:sz w:val="20"/>
                <w:szCs w:val="20"/>
                <w:lang w:val="en-GB" w:eastAsia="ro-RO"/>
              </w:rPr>
              <w:t>.202</w:t>
            </w:r>
            <w:r w:rsidRPr="413D2C66" w:rsidR="58CC057A">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8E40DA" w14:paraId="79BF6847" w14:textId="5A84B6CD">
            <w:pPr>
              <w:spacing w:after="0" w:line="240" w:lineRule="auto"/>
              <w:contextualSpacing/>
              <w:rPr>
                <w:rFonts w:ascii="Times New Roman" w:hAnsi="Times New Roman"/>
                <w:sz w:val="20"/>
                <w:szCs w:val="20"/>
                <w:lang w:val="en-GB" w:eastAsia="ro-RO"/>
              </w:rPr>
            </w:pPr>
            <w:r>
              <w:rPr>
                <w:noProof/>
              </w:rPr>
              <w:drawing>
                <wp:inline distT="0" distB="0" distL="0" distR="0" wp14:anchorId="47D90F69" wp14:editId="3A1BB54B">
                  <wp:extent cx="477317" cy="2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477317" cy="288000"/>
                          </a:xfrm>
                          <a:prstGeom prst="rect">
                            <a:avLst/>
                          </a:prstGeom>
                        </pic:spPr>
                      </pic:pic>
                    </a:graphicData>
                  </a:graphic>
                </wp:inline>
              </w:drawing>
            </w:r>
          </w:p>
        </w:tc>
      </w:tr>
      <w:tr w:rsidRPr="00667581" w:rsidR="00667581" w:rsidTr="413D2C66"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1E58C4" w:rsidR="00667581" w:rsidP="00667581" w:rsidRDefault="009F69F2" w14:paraId="79ADFFD7" w14:textId="084A96D5">
            <w:pPr>
              <w:spacing w:after="0" w:line="240" w:lineRule="auto"/>
              <w:contextualSpacing/>
              <w:rPr>
                <w:rFonts w:ascii="Times New Roman" w:hAnsi="Times New Roman"/>
                <w:sz w:val="20"/>
                <w:szCs w:val="20"/>
                <w:lang w:val="en-GB" w:eastAsia="ro-RO"/>
              </w:rPr>
            </w:pPr>
            <w:r w:rsidRPr="413D2C66" w:rsidR="2D785FB0">
              <w:rPr>
                <w:rFonts w:ascii="Times New Roman" w:hAnsi="Times New Roman"/>
                <w:sz w:val="20"/>
                <w:szCs w:val="20"/>
                <w:lang w:val="en-GB" w:eastAsia="ro-RO"/>
              </w:rPr>
              <w:t>3</w:t>
            </w:r>
            <w:r w:rsidRPr="413D2C66" w:rsidR="009F69F2">
              <w:rPr>
                <w:rFonts w:ascii="Times New Roman" w:hAnsi="Times New Roman"/>
                <w:sz w:val="20"/>
                <w:szCs w:val="20"/>
                <w:lang w:val="en-GB" w:eastAsia="ro-RO"/>
              </w:rPr>
              <w:t>1</w:t>
            </w:r>
            <w:r w:rsidRPr="413D2C66" w:rsidR="001E58C4">
              <w:rPr>
                <w:rFonts w:ascii="Times New Roman" w:hAnsi="Times New Roman"/>
                <w:sz w:val="20"/>
                <w:szCs w:val="20"/>
                <w:lang w:val="en-GB" w:eastAsia="ro-RO"/>
              </w:rPr>
              <w:t>.03.202</w:t>
            </w:r>
            <w:r w:rsidRPr="413D2C66" w:rsidR="5728077E">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413D2C66" w:rsidRDefault="00667581" w14:paraId="5D2437C2" w14:textId="2510CDA3">
            <w:pPr>
              <w:pStyle w:val="Normal"/>
              <w:spacing w:after="0" w:line="240" w:lineRule="auto"/>
              <w:contextualSpacing/>
              <w:rPr/>
            </w:pPr>
            <w:r w:rsidRPr="413D2C66" w:rsidR="00667581">
              <w:rPr>
                <w:rFonts w:ascii="Times New Roman" w:hAnsi="Times New Roman"/>
                <w:sz w:val="20"/>
                <w:szCs w:val="20"/>
                <w:lang w:val="en-GB" w:eastAsia="ro-RO"/>
              </w:rPr>
              <w:t xml:space="preserve"> </w:t>
            </w:r>
            <w:r w:rsidR="4E293D05">
              <w:drawing>
                <wp:inline wp14:editId="562EAED9" wp14:anchorId="328D59D9">
                  <wp:extent cx="914400" cy="457200"/>
                  <wp:effectExtent l="0" t="0" r="0" b="0"/>
                  <wp:docPr id="1824282899" name="" title=""/>
                  <wp:cNvGraphicFramePr>
                    <a:graphicFrameLocks noChangeAspect="1"/>
                  </wp:cNvGraphicFramePr>
                  <a:graphic>
                    <a:graphicData uri="http://schemas.openxmlformats.org/drawingml/2006/picture">
                      <pic:pic>
                        <pic:nvPicPr>
                          <pic:cNvPr id="0" name=""/>
                          <pic:cNvPicPr/>
                        </pic:nvPicPr>
                        <pic:blipFill>
                          <a:blip r:embed="R7a09faf787484983">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413D2C66"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d324133751ed41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3168" w:rsidP="006A18D1" w:rsidRDefault="00BA3168" w14:paraId="59C7A55F" w14:textId="77777777">
      <w:pPr>
        <w:spacing w:after="0" w:line="240" w:lineRule="auto"/>
      </w:pPr>
      <w:r>
        <w:separator/>
      </w:r>
    </w:p>
  </w:endnote>
  <w:endnote w:type="continuationSeparator" w:id="0">
    <w:p w:rsidR="00BA3168" w:rsidP="006A18D1" w:rsidRDefault="00BA3168" w14:paraId="75F502C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13FE289" w:rsidTr="113FE289" w14:paraId="5CDA4B18">
      <w:trPr>
        <w:trHeight w:val="300"/>
      </w:trPr>
      <w:tc>
        <w:tcPr>
          <w:tcW w:w="3305" w:type="dxa"/>
          <w:tcMar/>
        </w:tcPr>
        <w:p w:rsidR="113FE289" w:rsidP="113FE289" w:rsidRDefault="113FE289" w14:paraId="061A8C5D" w14:textId="660FC379">
          <w:pPr>
            <w:pStyle w:val="Header"/>
            <w:bidi w:val="0"/>
            <w:ind w:left="-115"/>
            <w:jc w:val="left"/>
            <w:rPr/>
          </w:pPr>
        </w:p>
      </w:tc>
      <w:tc>
        <w:tcPr>
          <w:tcW w:w="3305" w:type="dxa"/>
          <w:tcMar/>
        </w:tcPr>
        <w:p w:rsidR="113FE289" w:rsidP="113FE289" w:rsidRDefault="113FE289" w14:paraId="1FDE9E8C" w14:textId="7180DFA3">
          <w:pPr>
            <w:pStyle w:val="Header"/>
            <w:bidi w:val="0"/>
            <w:jc w:val="center"/>
            <w:rPr/>
          </w:pPr>
        </w:p>
      </w:tc>
      <w:tc>
        <w:tcPr>
          <w:tcW w:w="3305" w:type="dxa"/>
          <w:tcMar/>
        </w:tcPr>
        <w:p w:rsidR="113FE289" w:rsidP="113FE289" w:rsidRDefault="113FE289" w14:paraId="5BF3A54B" w14:textId="3E7746D5">
          <w:pPr>
            <w:pStyle w:val="Header"/>
            <w:bidi w:val="0"/>
            <w:ind w:right="-115"/>
            <w:jc w:val="right"/>
            <w:rPr/>
          </w:pPr>
        </w:p>
      </w:tc>
    </w:tr>
  </w:tbl>
  <w:p w:rsidR="113FE289" w:rsidP="113FE289" w:rsidRDefault="113FE289" w14:paraId="6E75D63E" w14:textId="6BBAD296">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3168" w:rsidP="006A18D1" w:rsidRDefault="00BA3168" w14:paraId="25BCBCAF" w14:textId="77777777">
      <w:pPr>
        <w:spacing w:after="0" w:line="240" w:lineRule="auto"/>
      </w:pPr>
      <w:r>
        <w:separator/>
      </w:r>
    </w:p>
  </w:footnote>
  <w:footnote w:type="continuationSeparator" w:id="0">
    <w:p w:rsidR="00BA3168" w:rsidP="006A18D1" w:rsidRDefault="00BA3168" w14:paraId="7E44F7E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F69F2" w:rsidP="113FE289" w:rsidRDefault="009F69F2" w14:paraId="6BB3B5A5" w14:textId="64EF0C41">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113FE289">
      <w:drawing>
        <wp:inline wp14:editId="7E972A98" wp14:anchorId="544E4CE2">
          <wp:extent cx="5676900" cy="1241822"/>
          <wp:effectExtent l="0" t="0" r="0" b="0"/>
          <wp:docPr id="1093167967" name="" title=""/>
          <wp:cNvGraphicFramePr>
            <a:graphicFrameLocks noChangeAspect="1"/>
          </wp:cNvGraphicFramePr>
          <a:graphic>
            <a:graphicData uri="http://schemas.openxmlformats.org/drawingml/2006/picture">
              <pic:pic>
                <pic:nvPicPr>
                  <pic:cNvPr id="0" name=""/>
                  <pic:cNvPicPr/>
                </pic:nvPicPr>
                <pic:blipFill>
                  <a:blip r:embed="Rc27a68c55917463d">
                    <a:extLst>
                      <a:ext xmlns:a="http://schemas.openxmlformats.org/drawingml/2006/main" uri="{28A0092B-C50C-407E-A947-70E740481C1C}">
                        <a14:useLocalDpi val="0"/>
                      </a:ext>
                    </a:extLst>
                  </a:blip>
                  <a:stretch>
                    <a:fillRect/>
                  </a:stretch>
                </pic:blipFill>
                <pic:spPr>
                  <a:xfrm>
                    <a:off x="0" y="0"/>
                    <a:ext cx="5676900" cy="1241822"/>
                  </a:xfrm>
                  <a:prstGeom prst="rect">
                    <a:avLst/>
                  </a:prstGeom>
                </pic:spPr>
              </pic:pic>
            </a:graphicData>
          </a:graphic>
        </wp:inline>
      </w:drawing>
    </w:r>
  </w:p>
  <w:p w:rsidR="00B15494" w:rsidP="00FB3528" w:rsidRDefault="00B15494" w14:paraId="29AA1BFF" w14:textId="706F325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0FA26D99"/>
    <w:multiLevelType w:val="hybridMultilevel"/>
    <w:tmpl w:val="8AB8199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753625623">
    <w:abstractNumId w:val="11"/>
  </w:num>
  <w:num w:numId="2" w16cid:durableId="1841698532">
    <w:abstractNumId w:val="5"/>
  </w:num>
  <w:num w:numId="3" w16cid:durableId="332487160">
    <w:abstractNumId w:val="10"/>
  </w:num>
  <w:num w:numId="4" w16cid:durableId="420638234">
    <w:abstractNumId w:val="12"/>
  </w:num>
  <w:num w:numId="5" w16cid:durableId="984431054">
    <w:abstractNumId w:val="0"/>
  </w:num>
  <w:num w:numId="6" w16cid:durableId="1003124129">
    <w:abstractNumId w:val="9"/>
  </w:num>
  <w:num w:numId="7" w16cid:durableId="1265847875">
    <w:abstractNumId w:val="16"/>
  </w:num>
  <w:num w:numId="8" w16cid:durableId="325213392">
    <w:abstractNumId w:val="8"/>
  </w:num>
  <w:num w:numId="9" w16cid:durableId="1981180884">
    <w:abstractNumId w:val="15"/>
  </w:num>
  <w:num w:numId="10" w16cid:durableId="119541137">
    <w:abstractNumId w:val="7"/>
  </w:num>
  <w:num w:numId="11" w16cid:durableId="521895394">
    <w:abstractNumId w:val="18"/>
  </w:num>
  <w:num w:numId="12" w16cid:durableId="972171953">
    <w:abstractNumId w:val="13"/>
  </w:num>
  <w:num w:numId="13" w16cid:durableId="2024932745">
    <w:abstractNumId w:val="20"/>
  </w:num>
  <w:num w:numId="14" w16cid:durableId="1916821393">
    <w:abstractNumId w:val="14"/>
  </w:num>
  <w:num w:numId="15" w16cid:durableId="302933956">
    <w:abstractNumId w:val="17"/>
  </w:num>
  <w:num w:numId="16" w16cid:durableId="1098521758">
    <w:abstractNumId w:val="2"/>
  </w:num>
  <w:num w:numId="17" w16cid:durableId="6293286">
    <w:abstractNumId w:val="1"/>
  </w:num>
  <w:num w:numId="18" w16cid:durableId="1465276321">
    <w:abstractNumId w:val="6"/>
  </w:num>
  <w:num w:numId="19" w16cid:durableId="372314669">
    <w:abstractNumId w:val="3"/>
  </w:num>
  <w:num w:numId="20" w16cid:durableId="1323698995">
    <w:abstractNumId w:val="19"/>
  </w:num>
  <w:num w:numId="21" w16cid:durableId="10776291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8C4"/>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1775"/>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75C"/>
    <w:rsid w:val="00515981"/>
    <w:rsid w:val="00516010"/>
    <w:rsid w:val="00520A12"/>
    <w:rsid w:val="005216B6"/>
    <w:rsid w:val="00522D60"/>
    <w:rsid w:val="00523180"/>
    <w:rsid w:val="00524A45"/>
    <w:rsid w:val="00527C36"/>
    <w:rsid w:val="00536A49"/>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40DA"/>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9F69F2"/>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A4AE9"/>
    <w:rsid w:val="00AB0264"/>
    <w:rsid w:val="00AB32AA"/>
    <w:rsid w:val="00AC07AF"/>
    <w:rsid w:val="00AC79C0"/>
    <w:rsid w:val="00AD1E96"/>
    <w:rsid w:val="00AD275B"/>
    <w:rsid w:val="00AD4851"/>
    <w:rsid w:val="00AE1779"/>
    <w:rsid w:val="00AE23CC"/>
    <w:rsid w:val="00AE23DB"/>
    <w:rsid w:val="00AE3B4E"/>
    <w:rsid w:val="00AE5434"/>
    <w:rsid w:val="00AE79FF"/>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3168"/>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D6A34"/>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5FD0662"/>
    <w:rsid w:val="113FE289"/>
    <w:rsid w:val="21BCF567"/>
    <w:rsid w:val="252A32D8"/>
    <w:rsid w:val="2D785FB0"/>
    <w:rsid w:val="413D2C66"/>
    <w:rsid w:val="4E293D05"/>
    <w:rsid w:val="5728077E"/>
    <w:rsid w:val="58B47268"/>
    <w:rsid w:val="58CC057A"/>
    <w:rsid w:val="610F538B"/>
    <w:rsid w:val="681788A3"/>
    <w:rsid w:val="6D8484BB"/>
    <w:rsid w:val="7FDD51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4BCF37CF-B89F-4F43-B471-8E128379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6.png" Id="R7a09faf787484983" /><Relationship Type="http://schemas.openxmlformats.org/officeDocument/2006/relationships/footer" Target="footer.xml" Id="Rd324133751ed4188" /></Relationships>
</file>

<file path=word/_rels/header1.xml.rels>&#65279;<?xml version="1.0" encoding="utf-8"?><Relationships xmlns="http://schemas.openxmlformats.org/package/2006/relationships"><Relationship Type="http://schemas.openxmlformats.org/officeDocument/2006/relationships/image" Target="/media/image7.png" Id="Rc27a68c55917463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76386-AA49-4F4B-87EF-7F3B0C29FEF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34</revision>
  <lastPrinted>2018-04-24T07:05:00.0000000Z</lastPrinted>
  <dcterms:created xsi:type="dcterms:W3CDTF">2021-02-15T14:59:00.0000000Z</dcterms:created>
  <dcterms:modified xsi:type="dcterms:W3CDTF">2024-04-07T14:39:50.1500918Z</dcterms:modified>
</coreProperties>
</file>