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D15DB" w14:paraId="5AF72189" w14:textId="2EEFFF8E">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D15DB" w14:paraId="23283235" w14:textId="28670B61">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7B4E412C"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3FDD6D7" w:rsidRDefault="000D15DB" w14:paraId="01E773EB" w14:textId="79148692">
            <w:pPr>
              <w:pStyle w:val="Default"/>
              <w:rPr>
                <w:color w:val="000000" w:themeColor="text1"/>
                <w:lang w:val="en-GB" w:eastAsia="ro-RO"/>
              </w:rPr>
            </w:pPr>
            <w:r w:rsidRPr="7B4E412C">
              <w:rPr>
                <w:color w:val="auto"/>
                <w:lang w:val="en-GB" w:eastAsia="ro-RO"/>
              </w:rPr>
              <w:t>LLU004</w:t>
            </w:r>
            <w:r w:rsidRPr="7B4E412C" w:rsidR="00BA0A28">
              <w:rPr>
                <w:color w:val="auto"/>
                <w:lang w:val="en-GB" w:eastAsia="ro-RO"/>
              </w:rPr>
              <w:t>3</w:t>
            </w:r>
            <w:r w:rsidRPr="7B4E412C">
              <w:rPr>
                <w:color w:val="auto"/>
                <w:lang w:val="en-GB" w:eastAsia="ro-RO"/>
              </w:rPr>
              <w:t xml:space="preserve"> Italian </w:t>
            </w:r>
            <w:r w:rsidRPr="7B4E412C" w:rsidR="00E624C6">
              <w:rPr>
                <w:color w:val="auto"/>
                <w:lang w:val="en-GB" w:eastAsia="ro-RO"/>
              </w:rPr>
              <w:t xml:space="preserve">for </w:t>
            </w:r>
            <w:r w:rsidRPr="7B4E412C">
              <w:rPr>
                <w:color w:val="auto"/>
                <w:lang w:val="en-GB" w:eastAsia="ro-RO"/>
              </w:rPr>
              <w:t>specific purpose</w:t>
            </w:r>
            <w:r w:rsidRPr="7B4E412C" w:rsidR="0C411AB9">
              <w:rPr>
                <w:color w:val="auto"/>
                <w:lang w:val="en-GB" w:eastAsia="ro-RO"/>
              </w:rPr>
              <w:t>s</w:t>
            </w:r>
            <w:r w:rsidRPr="7B4E412C" w:rsidR="00712627">
              <w:rPr>
                <w:color w:val="auto"/>
                <w:lang w:val="en-GB" w:eastAsia="ro-RO"/>
              </w:rPr>
              <w:t xml:space="preserve"> -</w:t>
            </w:r>
            <w:r w:rsidRPr="7B4E412C" w:rsidR="09C7E6F7">
              <w:rPr>
                <w:color w:val="auto"/>
                <w:lang w:val="en-GB" w:eastAsia="ro-RO"/>
              </w:rPr>
              <w:t xml:space="preserve"> practical course</w:t>
            </w:r>
          </w:p>
        </w:tc>
      </w:tr>
      <w:tr w:rsidRPr="00667581" w:rsidR="00667581" w:rsidTr="7B4E412C"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E624C6" w:rsidR="00667581" w:rsidP="04A3F68E" w:rsidRDefault="00667581" w14:paraId="422A5143" w14:textId="176D8304">
            <w:pPr>
              <w:pStyle w:val="Default"/>
              <w:rPr>
                <w:color w:val="auto"/>
                <w:lang w:val="en-GB" w:eastAsia="ro-RO"/>
              </w:rPr>
            </w:pPr>
          </w:p>
        </w:tc>
      </w:tr>
      <w:tr w:rsidRPr="00667581" w:rsidR="00667581" w:rsidTr="7B4E412C"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E624C6" w14:paraId="07919756" w14:textId="4B821294">
            <w:pPr>
              <w:pStyle w:val="Default"/>
              <w:rPr>
                <w:color w:val="auto"/>
                <w:lang w:val="en-GB" w:eastAsia="ro-RO"/>
              </w:rPr>
            </w:pPr>
            <w:r>
              <w:rPr>
                <w:color w:val="auto"/>
                <w:lang w:val="en-GB" w:eastAsia="ro-RO"/>
              </w:rPr>
              <w:t>Irina-Cristina Mărginean</w:t>
            </w:r>
          </w:p>
        </w:tc>
      </w:tr>
      <w:tr w:rsidRPr="00667581" w:rsidR="00CE412F" w:rsidTr="7B4E412C"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4C15FC91" w14:paraId="76E4277E" w14:textId="334EE5A3">
            <w:pPr>
              <w:pStyle w:val="Default"/>
              <w:rPr>
                <w:color w:val="auto"/>
                <w:lang w:val="en-GB" w:eastAsia="ro-RO"/>
              </w:rPr>
            </w:pPr>
            <w:r w:rsidRPr="03FDD6D7">
              <w:rPr>
                <w:color w:val="auto"/>
                <w:lang w:val="en-GB" w:eastAsia="ro-RO"/>
              </w:rPr>
              <w:t>II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74C51D2F" w14:paraId="124BD977" w14:textId="7FE2A7D4">
            <w:pPr>
              <w:pStyle w:val="Default"/>
              <w:rPr>
                <w:color w:val="auto"/>
                <w:lang w:val="en-GB" w:eastAsia="ro-RO"/>
              </w:rPr>
            </w:pPr>
            <w:r w:rsidRPr="03FDD6D7">
              <w:rPr>
                <w:color w:val="auto"/>
                <w:lang w:val="en-GB" w:eastAsia="ro-RO"/>
              </w:rPr>
              <w:t>3</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3FDD6D7" w:rsidRDefault="210F27D8" w14:paraId="44E92F9E" w14:textId="40B78954">
            <w:pPr>
              <w:pStyle w:val="Default"/>
              <w:spacing w:line="259" w:lineRule="auto"/>
              <w:rPr>
                <w:color w:val="000000" w:themeColor="text1"/>
                <w:lang w:val="en-GB" w:eastAsia="ro-RO"/>
              </w:rPr>
            </w:pPr>
            <w:r w:rsidRPr="03FDD6D7">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5FD295B7" w14:paraId="49139415" w14:textId="22E88DED">
            <w:pPr>
              <w:pStyle w:val="Default"/>
              <w:rPr>
                <w:color w:val="auto"/>
                <w:lang w:val="en-GB" w:eastAsia="ro-RO"/>
              </w:rPr>
            </w:pPr>
            <w:r w:rsidRPr="04A3F68E">
              <w:rPr>
                <w:color w:val="auto"/>
                <w:lang w:val="en-GB" w:eastAsia="ro-RO"/>
              </w:rPr>
              <w:t>DC</w:t>
            </w:r>
          </w:p>
        </w:tc>
      </w:tr>
      <w:tr w:rsidRPr="00667581" w:rsidR="00CE412F" w:rsidTr="7B4E412C"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25C33B7D" w14:paraId="45C20FCC" w14:textId="0AFBC66A">
            <w:pPr>
              <w:pStyle w:val="Default"/>
              <w:rPr>
                <w:color w:val="auto"/>
                <w:lang w:val="en-GB" w:eastAsia="ro-RO"/>
              </w:rPr>
            </w:pPr>
            <w:r w:rsidRPr="04A3F68E">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7B4E412C"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71E5B37C" w14:paraId="1648052C" w14:textId="620EE995">
            <w:pPr>
              <w:pStyle w:val="Default"/>
              <w:jc w:val="center"/>
              <w:rPr>
                <w:color w:val="auto"/>
                <w:lang w:val="en-GB" w:eastAsia="ro-RO"/>
              </w:rPr>
            </w:pPr>
            <w:r w:rsidRPr="6EE2CB41">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624C6" w14:paraId="0158923E" w14:textId="33ED6789">
            <w:pPr>
              <w:pStyle w:val="Default"/>
              <w:jc w:val="center"/>
              <w:rPr>
                <w:color w:val="auto"/>
                <w:lang w:val="en-GB" w:eastAsia="ro-RO"/>
              </w:rPr>
            </w:pPr>
            <w:r>
              <w:rPr>
                <w:color w:val="auto"/>
                <w:lang w:val="en-GB" w:eastAsia="ro-RO"/>
              </w:rPr>
              <w:t>2</w:t>
            </w:r>
          </w:p>
        </w:tc>
      </w:tr>
      <w:tr w:rsidRPr="00667581" w:rsidR="00667581" w:rsidTr="7B4E412C"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26B075AB" w14:paraId="7980CDC4" w14:textId="41499569">
            <w:pPr>
              <w:pStyle w:val="Default"/>
              <w:jc w:val="center"/>
              <w:rPr>
                <w:color w:val="auto"/>
                <w:lang w:val="en-GB" w:eastAsia="ro-RO"/>
              </w:rPr>
            </w:pPr>
            <w:r w:rsidRPr="7B4E412C">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624C6" w14:paraId="3F2ED352" w14:textId="4DF8CFE5">
            <w:pPr>
              <w:pStyle w:val="Default"/>
              <w:jc w:val="center"/>
              <w:rPr>
                <w:color w:val="auto"/>
                <w:lang w:val="en-GB" w:eastAsia="ro-RO"/>
              </w:rPr>
            </w:pPr>
            <w:r>
              <w:rPr>
                <w:color w:val="auto"/>
                <w:lang w:val="en-GB" w:eastAsia="ro-RO"/>
              </w:rPr>
              <w:t>28</w:t>
            </w:r>
          </w:p>
        </w:tc>
      </w:tr>
      <w:tr w:rsidRPr="00667581" w:rsidR="00667581" w:rsidTr="7B4E412C"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7B4E412C"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624C6" w14:paraId="07F98221" w14:textId="57585836">
            <w:pPr>
              <w:pStyle w:val="Default"/>
              <w:jc w:val="center"/>
              <w:rPr>
                <w:color w:val="auto"/>
                <w:lang w:val="en-GB" w:eastAsia="ro-RO"/>
              </w:rPr>
            </w:pPr>
            <w:r>
              <w:rPr>
                <w:color w:val="auto"/>
                <w:lang w:val="en-GB" w:eastAsia="ro-RO"/>
              </w:rPr>
              <w:t>10</w:t>
            </w:r>
          </w:p>
        </w:tc>
      </w:tr>
      <w:tr w:rsidRPr="00667581" w:rsidR="00667581" w:rsidTr="7B4E412C"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624C6" w14:paraId="75021FD5" w14:textId="070DCE8E">
            <w:pPr>
              <w:pStyle w:val="Default"/>
              <w:jc w:val="center"/>
              <w:rPr>
                <w:color w:val="auto"/>
                <w:lang w:val="en-GB" w:eastAsia="ro-RO"/>
              </w:rPr>
            </w:pPr>
            <w:r>
              <w:rPr>
                <w:color w:val="auto"/>
                <w:lang w:val="en-GB" w:eastAsia="ro-RO"/>
              </w:rPr>
              <w:t>10</w:t>
            </w:r>
          </w:p>
        </w:tc>
      </w:tr>
      <w:tr w:rsidRPr="00667581" w:rsidR="00667581" w:rsidTr="7B4E412C"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624C6" w14:paraId="75D175B3" w14:textId="6C4BBEDD">
            <w:pPr>
              <w:pStyle w:val="Default"/>
              <w:jc w:val="center"/>
              <w:rPr>
                <w:color w:val="auto"/>
                <w:lang w:val="en-GB" w:eastAsia="ro-RO"/>
              </w:rPr>
            </w:pPr>
            <w:r>
              <w:rPr>
                <w:color w:val="auto"/>
                <w:lang w:val="en-GB" w:eastAsia="ro-RO"/>
              </w:rPr>
              <w:t>10</w:t>
            </w:r>
          </w:p>
        </w:tc>
      </w:tr>
      <w:tr w:rsidRPr="00667581" w:rsidR="00667581" w:rsidTr="7B4E412C"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624C6" w14:paraId="606BACE6" w14:textId="30E620BE">
            <w:pPr>
              <w:pStyle w:val="Default"/>
              <w:jc w:val="center"/>
              <w:rPr>
                <w:color w:val="auto"/>
                <w:lang w:val="en-GB" w:eastAsia="ro-RO"/>
              </w:rPr>
            </w:pPr>
            <w:r>
              <w:rPr>
                <w:color w:val="auto"/>
                <w:lang w:val="en-GB" w:eastAsia="ro-RO"/>
              </w:rPr>
              <w:t>6</w:t>
            </w:r>
          </w:p>
        </w:tc>
      </w:tr>
      <w:tr w:rsidRPr="00667581" w:rsidR="00667581" w:rsidTr="7B4E412C"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624C6" w14:paraId="0C73062D" w14:textId="0782E7A1">
            <w:pPr>
              <w:pStyle w:val="Default"/>
              <w:jc w:val="center"/>
              <w:rPr>
                <w:color w:val="auto"/>
                <w:lang w:val="en-GB" w:eastAsia="ro-RO"/>
              </w:rPr>
            </w:pPr>
            <w:r>
              <w:rPr>
                <w:color w:val="auto"/>
                <w:lang w:val="en-GB" w:eastAsia="ro-RO"/>
              </w:rPr>
              <w:t>6</w:t>
            </w:r>
          </w:p>
        </w:tc>
      </w:tr>
      <w:tr w:rsidRPr="00667581" w:rsidR="00667581" w:rsidTr="7B4E412C"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7B4E412C"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624C6" w14:paraId="686E9DD4" w14:textId="4F9359C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7B4E412C"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624C6" w14:paraId="401EC8DA" w14:textId="11D54EC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7B4E412C"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624C6" w14:paraId="62886FCC" w14:textId="3F3BE3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E624C6" w14:paraId="5A551C86" w14:textId="4DEE9AC1">
            <w:pPr>
              <w:pStyle w:val="Default"/>
              <w:numPr>
                <w:ilvl w:val="0"/>
                <w:numId w:val="13"/>
              </w:numPr>
              <w:tabs>
                <w:tab w:val="clear" w:pos="0"/>
                <w:tab w:val="num" w:pos="347"/>
              </w:tabs>
              <w:ind w:left="347" w:hanging="347"/>
              <w:rPr>
                <w:color w:val="auto"/>
                <w:lang w:val="en-GB" w:eastAsia="ro-RO"/>
              </w:rPr>
            </w:pPr>
            <w:r w:rsidRPr="00E624C6">
              <w:rPr>
                <w:color w:val="auto"/>
                <w:lang w:val="en-GB" w:eastAsia="ro-RO"/>
              </w:rPr>
              <w:t>Classroom/multimedia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4A3F68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4A3F68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4E15FF79" w14:paraId="264D1292" w14:textId="19CD9D47">
            <w:pPr>
              <w:pStyle w:val="Default"/>
              <w:contextualSpacing/>
              <w:jc w:val="both"/>
              <w:rPr>
                <w:color w:val="auto"/>
                <w:lang w:val="en-GB" w:eastAsia="ro-RO"/>
              </w:rPr>
            </w:pPr>
            <w:r>
              <w:t xml:space="preserve">CT4 Acknowledging the need for continuous development focusing on using </w:t>
            </w:r>
            <w:r w:rsidR="721ED081">
              <w:t>ICT</w:t>
            </w:r>
            <w:r>
              <w:t xml:space="preserve"> tools to assist with personal and professional development management, by joining social media and professional networks, that support the development of the communication skills</w:t>
            </w:r>
            <w:r w:rsidR="74E26D7E">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6EE2CB41"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9002CB8">
            <w:pPr>
              <w:pStyle w:val="Default"/>
              <w:numPr>
                <w:ilvl w:val="0"/>
                <w:numId w:val="12"/>
              </w:numPr>
              <w:rPr>
                <w:color w:val="auto"/>
                <w:lang w:val="en-GB" w:eastAsia="ro-RO"/>
              </w:rPr>
            </w:pPr>
            <w:r>
              <w:rPr>
                <w:color w:val="auto"/>
                <w:lang w:val="en-GB" w:eastAsia="ro-RO"/>
              </w:rPr>
              <w:t xml:space="preserve">The students will be able to use the </w:t>
            </w:r>
            <w:r w:rsidR="000D15DB">
              <w:rPr>
                <w:i/>
                <w:iCs/>
                <w:color w:val="auto"/>
                <w:lang w:val="en-GB" w:eastAsia="ro-RO"/>
              </w:rPr>
              <w:t>Italian</w:t>
            </w:r>
            <w:r>
              <w:rPr>
                <w:color w:val="auto"/>
                <w:lang w:val="en-GB" w:eastAsia="ro-RO"/>
              </w:rPr>
              <w:t xml:space="preserve"> language competently, at a B2 level, in their academic activity and in their future professional activity. </w:t>
            </w:r>
          </w:p>
        </w:tc>
      </w:tr>
      <w:tr w:rsidRPr="00667581" w:rsidR="00667581" w:rsidTr="6EE2CB41" w14:paraId="5AE99599" w14:textId="77777777">
        <w:trPr>
          <w:trHeight w:val="630"/>
        </w:trPr>
        <w:tc>
          <w:tcPr>
            <w:tcW w:w="1591" w:type="pct"/>
            <w:shd w:val="clear" w:color="auto" w:fill="auto"/>
          </w:tcPr>
          <w:p w:rsidRPr="00667581" w:rsidR="00667581" w:rsidP="6EE2CB41" w:rsidRDefault="00667581" w14:paraId="12AA0BD1" w14:textId="77777777">
            <w:pPr>
              <w:pStyle w:val="Default"/>
              <w:rPr>
                <w:rFonts w:eastAsia="Times New Roman"/>
                <w:color w:val="auto"/>
                <w:lang w:val="en-GB" w:eastAsia="ro-RO"/>
              </w:rPr>
            </w:pPr>
            <w:r w:rsidRPr="6EE2CB41">
              <w:rPr>
                <w:rFonts w:eastAsia="Times New Roman"/>
                <w:color w:val="auto"/>
                <w:lang w:val="en-GB" w:eastAsia="ro-RO"/>
              </w:rPr>
              <w:t xml:space="preserve">7.2 Specific objectives </w:t>
            </w:r>
          </w:p>
        </w:tc>
        <w:tc>
          <w:tcPr>
            <w:tcW w:w="3409" w:type="pct"/>
            <w:shd w:val="clear" w:color="auto" w:fill="auto"/>
          </w:tcPr>
          <w:p w:rsidR="00667581" w:rsidP="6EE2CB41" w:rsidRDefault="55B3F32D" w14:paraId="4F510260" w14:textId="6AB1FEF7">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6EE2CB41" w:rsidR="00E624C6">
              <w:rPr>
                <w:rFonts w:ascii="Times New Roman" w:hAnsi="Times New Roman" w:eastAsia="Times New Roman"/>
                <w:i/>
                <w:iCs/>
                <w:sz w:val="20"/>
                <w:szCs w:val="20"/>
                <w:lang w:eastAsia="ro-RO"/>
              </w:rPr>
              <w:t>Italian</w:t>
            </w:r>
            <w:r w:rsidRPr="6EE2CB41">
              <w:rPr>
                <w:rFonts w:ascii="Times New Roman" w:hAnsi="Times New Roman" w:eastAsia="Times New Roman"/>
                <w:i/>
                <w:iCs/>
                <w:sz w:val="20"/>
                <w:szCs w:val="20"/>
                <w:lang w:eastAsia="ro-RO"/>
              </w:rPr>
              <w:t>,</w:t>
            </w:r>
            <w:r w:rsidRPr="6EE2CB41">
              <w:rPr>
                <w:rFonts w:ascii="Times New Roman" w:hAnsi="Times New Roman" w:eastAsia="Times New Roman"/>
                <w:sz w:val="20"/>
                <w:szCs w:val="20"/>
                <w:lang w:eastAsia="ro-RO"/>
              </w:rPr>
              <w:t xml:space="preserve"> focusing on rhetoric, written and oral communication, the stages of the writing process and the products of academic writing, as well as on professional deontology. </w:t>
            </w:r>
          </w:p>
          <w:p w:rsidR="00C60BDD" w:rsidP="6EE2CB41" w:rsidRDefault="34689474" w14:paraId="48428357" w14:textId="4C61DCFE">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6EE2CB41" w:rsidR="00E624C6">
              <w:rPr>
                <w:rFonts w:ascii="Times New Roman" w:hAnsi="Times New Roman" w:eastAsia="Times New Roman"/>
                <w:i/>
                <w:iCs/>
                <w:sz w:val="20"/>
                <w:szCs w:val="20"/>
                <w:lang w:eastAsia="ro-RO"/>
              </w:rPr>
              <w:t>Italian</w:t>
            </w:r>
            <w:r w:rsidRPr="6EE2CB41">
              <w:rPr>
                <w:rFonts w:ascii="Times New Roman" w:hAnsi="Times New Roman" w:eastAsia="Times New Roman"/>
                <w:sz w:val="20"/>
                <w:szCs w:val="20"/>
                <w:lang w:eastAsia="ro-RO"/>
              </w:rPr>
              <w:t xml:space="preserve"> in the context of BA studies and the extended professional community (both national and international).</w:t>
            </w:r>
          </w:p>
          <w:p w:rsidR="00C60BDD" w:rsidP="6EE2CB41" w:rsidRDefault="34689474" w14:paraId="41DBC290" w14:textId="6A8A85CE">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 xml:space="preserve">3. Transferring learning concepts/principles/methods in written text reception and in production, </w:t>
            </w:r>
            <w:r w:rsidRPr="6EE2CB41" w:rsidR="324A8324">
              <w:rPr>
                <w:rFonts w:ascii="Times New Roman" w:hAnsi="Times New Roman" w:eastAsia="Times New Roman"/>
                <w:sz w:val="20"/>
                <w:szCs w:val="20"/>
                <w:lang w:eastAsia="ro-RO"/>
              </w:rPr>
              <w:t>focusing on</w:t>
            </w:r>
            <w:r w:rsidRPr="6EE2CB41">
              <w:rPr>
                <w:rFonts w:ascii="Times New Roman" w:hAnsi="Times New Roman" w:eastAsia="Times New Roman"/>
                <w:sz w:val="20"/>
                <w:szCs w:val="20"/>
                <w:lang w:eastAsia="ro-RO"/>
              </w:rPr>
              <w:t xml:space="preserve"> the stages of the writing process, organizing and developing ideas, text structure and the oral and written communication strategies </w:t>
            </w:r>
            <w:r w:rsidRPr="6EE2CB41" w:rsidR="324A8324">
              <w:rPr>
                <w:rFonts w:ascii="Times New Roman" w:hAnsi="Times New Roman" w:eastAsia="Times New Roman"/>
                <w:sz w:val="20"/>
                <w:szCs w:val="20"/>
                <w:lang w:eastAsia="ro-RO"/>
              </w:rPr>
              <w:t xml:space="preserve">specific to </w:t>
            </w:r>
            <w:r w:rsidRPr="6EE2CB41" w:rsidR="00E624C6">
              <w:rPr>
                <w:rFonts w:ascii="Times New Roman" w:hAnsi="Times New Roman" w:eastAsia="Times New Roman"/>
                <w:i/>
                <w:iCs/>
                <w:sz w:val="20"/>
                <w:szCs w:val="20"/>
                <w:lang w:eastAsia="ro-RO"/>
              </w:rPr>
              <w:t>Italian</w:t>
            </w:r>
            <w:r w:rsidRPr="6EE2CB41" w:rsidR="00E624C6">
              <w:rPr>
                <w:rFonts w:ascii="Times New Roman" w:hAnsi="Times New Roman" w:eastAsia="Times New Roman"/>
                <w:sz w:val="20"/>
                <w:szCs w:val="20"/>
                <w:lang w:eastAsia="ro-RO"/>
              </w:rPr>
              <w:t xml:space="preserve"> </w:t>
            </w:r>
            <w:r w:rsidRPr="6EE2CB41" w:rsidR="324A8324">
              <w:rPr>
                <w:rFonts w:ascii="Times New Roman" w:hAnsi="Times New Roman" w:eastAsia="Times New Roman"/>
                <w:sz w:val="20"/>
                <w:szCs w:val="20"/>
                <w:lang w:eastAsia="ro-RO"/>
              </w:rPr>
              <w:t>specialized for the scientific discourse.</w:t>
            </w:r>
          </w:p>
          <w:p w:rsidR="009619DD" w:rsidP="6EE2CB41" w:rsidRDefault="324A8324" w14:paraId="25975AA8" w14:textId="1FAD681B">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 xml:space="preserve">4. Using the standard criteria </w:t>
            </w:r>
            <w:r w:rsidRPr="6EE2CB41" w:rsidR="4D06DFD7">
              <w:rPr>
                <w:rFonts w:ascii="Times New Roman" w:hAnsi="Times New Roman" w:eastAsia="Times New Roman"/>
                <w:sz w:val="20"/>
                <w:szCs w:val="20"/>
                <w:lang w:eastAsia="ro-RO"/>
              </w:rPr>
              <w:t xml:space="preserve">acknowledged by </w:t>
            </w:r>
            <w:r w:rsidRPr="6EE2CB41">
              <w:rPr>
                <w:rFonts w:ascii="Times New Roman" w:hAnsi="Times New Roman" w:eastAsia="Times New Roman"/>
                <w:sz w:val="20"/>
                <w:szCs w:val="20"/>
                <w:lang w:eastAsia="ro-RO"/>
              </w:rPr>
              <w:t xml:space="preserve">the academic/professional community in order to assess the quality of academic productions both oral and written in </w:t>
            </w:r>
            <w:r w:rsidRPr="6EE2CB41" w:rsidR="00E624C6">
              <w:rPr>
                <w:rFonts w:ascii="Times New Roman" w:hAnsi="Times New Roman" w:eastAsia="Times New Roman"/>
                <w:i/>
                <w:iCs/>
                <w:sz w:val="20"/>
                <w:szCs w:val="20"/>
                <w:lang w:eastAsia="ro-RO"/>
              </w:rPr>
              <w:t>Italian</w:t>
            </w:r>
          </w:p>
          <w:p w:rsidRPr="009619DD" w:rsidR="00C60BDD" w:rsidP="6EE2CB41" w:rsidRDefault="324A8324" w14:paraId="0A5DA46B" w14:textId="54E1ED9F">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color w:val="000000" w:themeColor="text1"/>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9619DD" w:rsidP="6EE2CB41" w:rsidRDefault="324A8324" w14:paraId="7A65BD9C" w14:textId="552E5402">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sz w:val="20"/>
                <w:szCs w:val="20"/>
              </w:rPr>
              <w:t>6. Completing the individual tasks independently/autonomously.</w:t>
            </w:r>
          </w:p>
          <w:p w:rsidRPr="00D0488D" w:rsidR="009619DD" w:rsidP="6EE2CB41" w:rsidRDefault="324A8324" w14:paraId="6D59BC66" w14:textId="064EF16A">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sz w:val="20"/>
                <w:szCs w:val="20"/>
              </w:rPr>
              <w:t xml:space="preserve">7. </w:t>
            </w:r>
            <w:r w:rsidRPr="6EE2CB41">
              <w:rPr>
                <w:rFonts w:ascii="Times New Roman" w:hAnsi="Times New Roman" w:eastAsia="Times New Roman"/>
                <w:color w:val="000000" w:themeColor="text1"/>
                <w:sz w:val="20"/>
                <w:szCs w:val="20"/>
              </w:rPr>
              <w:t>Taking part in carrying out projects, as part of a pair or a team, focusing on becoming familiar with team roles in the academic work</w:t>
            </w:r>
            <w:r w:rsidRPr="6EE2CB41" w:rsidR="19A297F9">
              <w:rPr>
                <w:rFonts w:ascii="Times New Roman" w:hAnsi="Times New Roman" w:eastAsia="Times New Roman"/>
                <w:color w:val="000000" w:themeColor="text1"/>
                <w:sz w:val="20"/>
                <w:szCs w:val="20"/>
              </w:rPr>
              <w:t>ing</w:t>
            </w:r>
            <w:r w:rsidRPr="6EE2CB41">
              <w:rPr>
                <w:rFonts w:ascii="Times New Roman" w:hAnsi="Times New Roman" w:eastAsia="Times New Roman"/>
                <w:color w:val="000000" w:themeColor="text1"/>
                <w:sz w:val="20"/>
                <w:szCs w:val="20"/>
              </w:rPr>
              <w:t xml:space="preserve"> environment</w:t>
            </w:r>
            <w:r w:rsidRPr="6EE2CB41" w:rsidR="19A297F9">
              <w:rPr>
                <w:rFonts w:ascii="Times New Roman" w:hAnsi="Times New Roman" w:eastAsia="Times New Roman"/>
                <w:color w:val="000000" w:themeColor="text1"/>
                <w:sz w:val="20"/>
                <w:szCs w:val="20"/>
              </w:rPr>
              <w:t>.</w:t>
            </w:r>
          </w:p>
          <w:p w:rsidRPr="009619DD" w:rsidR="00D0488D" w:rsidP="6EE2CB41" w:rsidRDefault="6ED24F8D" w14:paraId="1D903664" w14:textId="58495FE0">
            <w:pPr>
              <w:pStyle w:val="ListParagraph"/>
              <w:numPr>
                <w:ilvl w:val="0"/>
                <w:numId w:val="14"/>
              </w:numPr>
              <w:spacing w:after="0" w:line="240" w:lineRule="auto"/>
              <w:jc w:val="both"/>
              <w:rPr>
                <w:rFonts w:ascii="Times New Roman" w:hAnsi="Times New Roman" w:eastAsia="Times New Roman"/>
                <w:sz w:val="20"/>
                <w:szCs w:val="20"/>
                <w:lang w:eastAsia="ro-RO"/>
              </w:rPr>
            </w:pPr>
            <w:r w:rsidRPr="6EE2CB41">
              <w:rPr>
                <w:rFonts w:ascii="Times New Roman" w:hAnsi="Times New Roman" w:eastAsia="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6EE2CB41" w:rsidR="56FECB26">
              <w:rPr>
                <w:rFonts w:ascii="Times New Roman" w:hAnsi="Times New Roman" w:eastAsia="Times New Roman"/>
                <w:color w:val="000000" w:themeColor="text1"/>
                <w:sz w:val="20"/>
                <w:szCs w:val="20"/>
              </w:rPr>
              <w:t>ICT</w:t>
            </w:r>
            <w:r w:rsidRPr="6EE2CB41">
              <w:rPr>
                <w:rFonts w:ascii="Times New Roman" w:hAnsi="Times New Roman" w:eastAsia="Times New Roman"/>
                <w:color w:val="000000" w:themeColor="text1"/>
                <w:sz w:val="20"/>
                <w:szCs w:val="20"/>
              </w:rPr>
              <w:t xml:space="preserve"> tools. </w:t>
            </w:r>
          </w:p>
          <w:p w:rsidRPr="00667581" w:rsidR="009619DD" w:rsidP="6EE2CB41" w:rsidRDefault="009619DD" w14:paraId="63AF6604" w14:textId="47545C16">
            <w:pPr>
              <w:pStyle w:val="ListParagraph"/>
              <w:spacing w:after="0" w:line="240" w:lineRule="auto"/>
              <w:ind w:left="360"/>
              <w:jc w:val="both"/>
              <w:rPr>
                <w:rFonts w:ascii="Times New Roman" w:hAnsi="Times New Roman" w:eastAsia="Times New Roman"/>
                <w:sz w:val="20"/>
                <w:szCs w:val="20"/>
                <w:lang w:eastAsia="ro-RO"/>
              </w:rPr>
            </w:pPr>
          </w:p>
        </w:tc>
      </w:tr>
    </w:tbl>
    <w:p w:rsidRPr="00667581" w:rsidR="00667581" w:rsidP="6EE2CB41" w:rsidRDefault="00667581" w14:paraId="4E1CE8DF" w14:textId="77777777">
      <w:pPr>
        <w:spacing w:after="0" w:line="240" w:lineRule="auto"/>
        <w:rPr>
          <w:rFonts w:ascii="Times New Roman" w:hAnsi="Times New Roman" w:eastAsia="Times New Roman"/>
          <w:sz w:val="20"/>
          <w:szCs w:val="20"/>
          <w:lang w:val="en-GB"/>
        </w:rPr>
      </w:pPr>
    </w:p>
    <w:p w:rsidRPr="00667581" w:rsidR="00667581" w:rsidP="6EE2CB41" w:rsidRDefault="00667581" w14:paraId="461E8821" w14:textId="77777777">
      <w:pPr>
        <w:pStyle w:val="Heading1"/>
        <w:spacing w:before="0" w:line="240" w:lineRule="auto"/>
        <w:rPr>
          <w:rFonts w:ascii="Times New Roman" w:hAnsi="Times New Roman"/>
          <w:color w:val="auto"/>
          <w:sz w:val="20"/>
          <w:szCs w:val="20"/>
          <w:lang w:val="en-GB"/>
        </w:rPr>
      </w:pPr>
      <w:r w:rsidRPr="6EE2CB41">
        <w:rPr>
          <w:rFonts w:ascii="Times New Roman" w:hAnsi="Times New Roman"/>
          <w:color w:val="auto"/>
          <w:sz w:val="20"/>
          <w:szCs w:val="20"/>
          <w:lang w:val="en-GB"/>
        </w:rPr>
        <w:t>8. Contents</w:t>
      </w:r>
    </w:p>
    <w:p w:rsidRPr="00667581" w:rsidR="00667581" w:rsidP="6EE2CB41" w:rsidRDefault="00667581" w14:paraId="1C594104" w14:textId="77777777">
      <w:pPr>
        <w:spacing w:after="0" w:line="240" w:lineRule="auto"/>
        <w:rPr>
          <w:rFonts w:ascii="Times New Roman" w:hAnsi="Times New Roman" w:eastAsia="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6EE2CB41" w14:paraId="7C15FBB7" w14:textId="77777777">
        <w:trPr>
          <w:cantSplit/>
        </w:trPr>
        <w:tc>
          <w:tcPr>
            <w:tcW w:w="2818" w:type="pct"/>
            <w:shd w:val="clear" w:color="auto" w:fill="auto"/>
          </w:tcPr>
          <w:p w:rsidRPr="00667581" w:rsidR="00667581" w:rsidP="6EE2CB41" w:rsidRDefault="00667581" w14:paraId="272006EE" w14:textId="77777777">
            <w:pPr>
              <w:pStyle w:val="Default"/>
              <w:rPr>
                <w:rFonts w:eastAsia="Times New Roman"/>
                <w:b/>
                <w:bCs/>
                <w:color w:val="auto"/>
                <w:lang w:val="en-GB" w:eastAsia="ro-RO"/>
              </w:rPr>
            </w:pPr>
            <w:r w:rsidRPr="6EE2CB41">
              <w:rPr>
                <w:rFonts w:eastAsia="Times New Roman"/>
                <w:b/>
                <w:bCs/>
                <w:color w:val="auto"/>
                <w:lang w:val="en-GB" w:eastAsia="ro-RO"/>
              </w:rPr>
              <w:t>8.1 Lectures</w:t>
            </w:r>
          </w:p>
        </w:tc>
        <w:tc>
          <w:tcPr>
            <w:tcW w:w="1377" w:type="pct"/>
            <w:shd w:val="clear" w:color="auto" w:fill="auto"/>
          </w:tcPr>
          <w:p w:rsidRPr="00667581" w:rsidR="00667581" w:rsidP="6EE2CB41" w:rsidRDefault="00667581" w14:paraId="12B68F16" w14:textId="77777777">
            <w:pPr>
              <w:pStyle w:val="Default"/>
              <w:rPr>
                <w:rFonts w:eastAsia="Times New Roman"/>
                <w:color w:val="auto"/>
                <w:lang w:val="en-GB" w:eastAsia="ro-RO"/>
              </w:rPr>
            </w:pPr>
            <w:r w:rsidRPr="6EE2CB41">
              <w:rPr>
                <w:rFonts w:eastAsia="Times New Roman"/>
                <w:color w:val="auto"/>
                <w:lang w:val="en-GB" w:eastAsia="ro-RO"/>
              </w:rPr>
              <w:t>Teaching methods</w:t>
            </w:r>
          </w:p>
        </w:tc>
        <w:tc>
          <w:tcPr>
            <w:tcW w:w="805" w:type="pct"/>
            <w:shd w:val="clear" w:color="auto" w:fill="auto"/>
          </w:tcPr>
          <w:p w:rsidRPr="00667581" w:rsidR="00667581" w:rsidP="6EE2CB41" w:rsidRDefault="00667581" w14:paraId="009C026F" w14:textId="77777777">
            <w:pPr>
              <w:pStyle w:val="Default"/>
              <w:rPr>
                <w:rFonts w:eastAsia="Times New Roman"/>
                <w:color w:val="auto"/>
                <w:lang w:val="en-GB" w:eastAsia="ro-RO"/>
              </w:rPr>
            </w:pPr>
            <w:r w:rsidRPr="6EE2CB41">
              <w:rPr>
                <w:rFonts w:eastAsia="Times New Roman"/>
                <w:color w:val="auto"/>
                <w:lang w:val="en-GB" w:eastAsia="ro-RO"/>
              </w:rPr>
              <w:t>Remarks</w:t>
            </w:r>
          </w:p>
        </w:tc>
      </w:tr>
      <w:tr w:rsidRPr="00667581" w:rsidR="00667581" w:rsidTr="6EE2CB41" w14:paraId="67078451" w14:textId="77777777">
        <w:tc>
          <w:tcPr>
            <w:tcW w:w="5000" w:type="pct"/>
            <w:gridSpan w:val="3"/>
            <w:shd w:val="clear" w:color="auto" w:fill="auto"/>
          </w:tcPr>
          <w:p w:rsidRPr="00667581" w:rsidR="00667581" w:rsidP="6EE2CB41" w:rsidRDefault="00667581" w14:paraId="46E1FF2F" w14:textId="14279577">
            <w:pPr>
              <w:spacing w:after="0" w:line="240" w:lineRule="auto"/>
              <w:rPr>
                <w:rFonts w:ascii="Times New Roman" w:hAnsi="Times New Roman" w:eastAsia="Times New Roman"/>
                <w:b/>
                <w:bCs/>
                <w:sz w:val="20"/>
                <w:szCs w:val="20"/>
                <w:lang w:val="en-GB" w:eastAsia="ro-RO"/>
              </w:rPr>
            </w:pPr>
            <w:r w:rsidRPr="6EE2CB41">
              <w:rPr>
                <w:rFonts w:ascii="Times New Roman" w:hAnsi="Times New Roman" w:eastAsia="Times New Roman"/>
                <w:b/>
                <w:bCs/>
                <w:sz w:val="20"/>
                <w:szCs w:val="20"/>
                <w:lang w:val="en-GB" w:eastAsia="ro-RO"/>
              </w:rPr>
              <w:t>Bibliography</w:t>
            </w:r>
          </w:p>
        </w:tc>
      </w:tr>
      <w:tr w:rsidRPr="00667581" w:rsidR="00667581" w:rsidTr="6EE2CB41" w14:paraId="69410906" w14:textId="77777777">
        <w:trPr>
          <w:cantSplit/>
        </w:trPr>
        <w:tc>
          <w:tcPr>
            <w:tcW w:w="2818" w:type="pct"/>
            <w:shd w:val="clear" w:color="auto" w:fill="auto"/>
          </w:tcPr>
          <w:p w:rsidRPr="00667581" w:rsidR="00667581" w:rsidP="6EE2CB41" w:rsidRDefault="00667581" w14:paraId="266BF3E4" w14:textId="77777777">
            <w:pPr>
              <w:pStyle w:val="Default"/>
              <w:rPr>
                <w:rFonts w:eastAsia="Times New Roman"/>
                <w:b/>
                <w:bCs/>
                <w:color w:val="auto"/>
                <w:lang w:val="en-GB" w:eastAsia="ro-RO"/>
              </w:rPr>
            </w:pPr>
            <w:r w:rsidRPr="6EE2CB41">
              <w:rPr>
                <w:rFonts w:eastAsia="Times New Roman"/>
                <w:b/>
                <w:bCs/>
                <w:color w:val="auto"/>
                <w:lang w:val="en-GB" w:eastAsia="ro-RO"/>
              </w:rPr>
              <w:t>8.2 Seminars</w:t>
            </w:r>
          </w:p>
        </w:tc>
        <w:tc>
          <w:tcPr>
            <w:tcW w:w="1377" w:type="pct"/>
            <w:shd w:val="clear" w:color="auto" w:fill="auto"/>
          </w:tcPr>
          <w:p w:rsidRPr="00667581" w:rsidR="00667581" w:rsidP="6EE2CB41" w:rsidRDefault="00667581" w14:paraId="16782ADA" w14:textId="77777777">
            <w:pPr>
              <w:pStyle w:val="Default"/>
              <w:rPr>
                <w:rFonts w:eastAsia="Times New Roman"/>
                <w:color w:val="auto"/>
                <w:lang w:val="en-GB" w:eastAsia="ro-RO"/>
              </w:rPr>
            </w:pPr>
            <w:r w:rsidRPr="6EE2CB41">
              <w:rPr>
                <w:rFonts w:eastAsia="Times New Roman"/>
                <w:color w:val="auto"/>
                <w:lang w:val="en-GB" w:eastAsia="ro-RO"/>
              </w:rPr>
              <w:t>Teaching methods</w:t>
            </w:r>
          </w:p>
        </w:tc>
        <w:tc>
          <w:tcPr>
            <w:tcW w:w="805" w:type="pct"/>
            <w:shd w:val="clear" w:color="auto" w:fill="auto"/>
          </w:tcPr>
          <w:p w:rsidRPr="00667581" w:rsidR="00667581" w:rsidP="6EE2CB41" w:rsidRDefault="00667581" w14:paraId="1B10A971" w14:textId="77777777">
            <w:pPr>
              <w:pStyle w:val="Default"/>
              <w:rPr>
                <w:rFonts w:eastAsia="Times New Roman"/>
                <w:color w:val="auto"/>
                <w:lang w:val="en-GB" w:eastAsia="ro-RO"/>
              </w:rPr>
            </w:pPr>
            <w:r w:rsidRPr="6EE2CB41">
              <w:rPr>
                <w:rFonts w:eastAsia="Times New Roman"/>
                <w:color w:val="auto"/>
                <w:lang w:val="en-GB" w:eastAsia="ro-RO"/>
              </w:rPr>
              <w:t>Remarks</w:t>
            </w:r>
          </w:p>
        </w:tc>
      </w:tr>
      <w:tr w:rsidRPr="00667581" w:rsidR="00667581" w:rsidTr="6EE2CB41" w14:paraId="1966782A" w14:textId="77777777">
        <w:trPr>
          <w:cantSplit/>
        </w:trPr>
        <w:tc>
          <w:tcPr>
            <w:tcW w:w="2818" w:type="pct"/>
            <w:shd w:val="clear" w:color="auto" w:fill="auto"/>
          </w:tcPr>
          <w:p w:rsidRPr="00667581" w:rsidR="00667581" w:rsidP="6EE2CB41" w:rsidRDefault="6DF74623" w14:paraId="7F041520" w14:textId="790D56DF">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S.1 Placement test and course presentation</w:t>
            </w:r>
          </w:p>
        </w:tc>
        <w:tc>
          <w:tcPr>
            <w:tcW w:w="1377" w:type="pct"/>
            <w:shd w:val="clear" w:color="auto" w:fill="auto"/>
          </w:tcPr>
          <w:p w:rsidRPr="00667581" w:rsidR="00667581" w:rsidP="6EE2CB41" w:rsidRDefault="6DF74623" w14:paraId="5AAB66AF" w14:textId="5AF89175">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 xml:space="preserve">Test </w:t>
            </w:r>
          </w:p>
        </w:tc>
        <w:tc>
          <w:tcPr>
            <w:tcW w:w="805" w:type="pct"/>
            <w:shd w:val="clear" w:color="auto" w:fill="auto"/>
          </w:tcPr>
          <w:p w:rsidRPr="00667581" w:rsidR="00667581" w:rsidP="6EE2CB41" w:rsidRDefault="00667581" w14:paraId="7C8F1D5D" w14:textId="77777777">
            <w:pPr>
              <w:pStyle w:val="Default"/>
              <w:rPr>
                <w:rFonts w:eastAsia="Times New Roman"/>
                <w:color w:val="auto"/>
                <w:lang w:val="en-GB" w:eastAsia="ro-RO"/>
              </w:rPr>
            </w:pPr>
          </w:p>
        </w:tc>
      </w:tr>
      <w:tr w:rsidRPr="00667581" w:rsidR="00667581" w:rsidTr="6EE2CB41" w14:paraId="24E19F31" w14:textId="77777777">
        <w:trPr>
          <w:cantSplit/>
        </w:trPr>
        <w:tc>
          <w:tcPr>
            <w:tcW w:w="2818" w:type="pct"/>
            <w:shd w:val="clear" w:color="auto" w:fill="auto"/>
          </w:tcPr>
          <w:p w:rsidRPr="00BA0A28" w:rsidR="00667581" w:rsidP="6EE2CB41" w:rsidRDefault="6DF74623" w14:paraId="6A2F50FC" w14:textId="610DCB3B">
            <w:pPr>
              <w:pStyle w:val="Default"/>
              <w:rPr>
                <w:rFonts w:eastAsia="Times New Roman"/>
                <w:color w:val="auto"/>
                <w:lang w:val="it-IT" w:eastAsia="ro-RO"/>
              </w:rPr>
            </w:pPr>
            <w:r w:rsidRPr="6EE2CB41">
              <w:rPr>
                <w:rFonts w:eastAsia="Times New Roman"/>
                <w:color w:val="auto"/>
                <w:lang w:val="it-IT" w:eastAsia="ro-RO"/>
              </w:rPr>
              <w:t xml:space="preserve">S.2 </w:t>
            </w:r>
            <w:r w:rsidRPr="6EE2CB41" w:rsidR="00BA0A28">
              <w:rPr>
                <w:rFonts w:eastAsia="Times New Roman"/>
                <w:color w:val="auto"/>
                <w:lang w:val="it-IT" w:eastAsia="ro-RO"/>
              </w:rPr>
              <w:t>Prima di cominciare</w:t>
            </w:r>
            <w:r w:rsidRPr="6EE2CB41">
              <w:rPr>
                <w:rFonts w:eastAsia="Times New Roman"/>
                <w:color w:val="auto"/>
                <w:lang w:val="it-IT" w:eastAsia="ro-RO"/>
              </w:rPr>
              <w:t xml:space="preserve">! </w:t>
            </w:r>
          </w:p>
          <w:p w:rsidRPr="00BA0A28" w:rsidR="00842D2A" w:rsidP="6EE2CB41" w:rsidRDefault="00BA0A28" w14:paraId="0B1CB502" w14:textId="4109975C">
            <w:pPr>
              <w:pStyle w:val="Default"/>
              <w:rPr>
                <w:rFonts w:eastAsia="Times New Roman"/>
                <w:color w:val="auto"/>
                <w:lang w:val="it-IT" w:eastAsia="ro-RO"/>
              </w:rPr>
            </w:pPr>
            <w:r w:rsidRPr="6EE2CB41">
              <w:rPr>
                <w:rFonts w:eastAsia="Times New Roman"/>
                <w:color w:val="auto"/>
                <w:lang w:val="it-IT" w:eastAsia="ro-RO"/>
              </w:rPr>
              <w:t>Review</w:t>
            </w:r>
            <w:r w:rsidRPr="6EE2CB41" w:rsidR="6DF74623">
              <w:rPr>
                <w:rFonts w:eastAsia="Times New Roman"/>
                <w:color w:val="auto"/>
                <w:lang w:val="it-IT" w:eastAsia="ro-RO"/>
              </w:rPr>
              <w:t xml:space="preserve"> </w:t>
            </w:r>
          </w:p>
        </w:tc>
        <w:tc>
          <w:tcPr>
            <w:tcW w:w="1377" w:type="pct"/>
            <w:shd w:val="clear" w:color="auto" w:fill="auto"/>
          </w:tcPr>
          <w:p w:rsidRPr="00667581" w:rsidR="00667581" w:rsidP="6EE2CB41" w:rsidRDefault="6DF74623" w14:paraId="6758C7B8" w14:textId="75C09E47">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67581" w:rsidP="6EE2CB41" w:rsidRDefault="00667581" w14:paraId="53F2CE4F" w14:textId="77777777">
            <w:pPr>
              <w:pStyle w:val="Default"/>
              <w:rPr>
                <w:rFonts w:eastAsia="Times New Roman"/>
                <w:color w:val="auto"/>
                <w:lang w:val="en-GB" w:eastAsia="ro-RO"/>
              </w:rPr>
            </w:pPr>
          </w:p>
        </w:tc>
      </w:tr>
      <w:tr w:rsidRPr="00667581" w:rsidR="00667581" w:rsidTr="6EE2CB41" w14:paraId="04B7AAC4" w14:textId="77777777">
        <w:trPr>
          <w:cantSplit/>
        </w:trPr>
        <w:tc>
          <w:tcPr>
            <w:tcW w:w="2818" w:type="pct"/>
            <w:shd w:val="clear" w:color="auto" w:fill="auto"/>
          </w:tcPr>
          <w:p w:rsidRPr="00712627" w:rsidR="00842D2A" w:rsidP="6EE2CB41" w:rsidRDefault="6DF74623" w14:paraId="49196160" w14:textId="3323240C">
            <w:pPr>
              <w:pStyle w:val="Default"/>
              <w:rPr>
                <w:rFonts w:eastAsia="Times New Roman"/>
                <w:color w:val="auto"/>
                <w:lang w:val="en-US" w:eastAsia="ro-RO"/>
              </w:rPr>
            </w:pPr>
            <w:r w:rsidRPr="00712627">
              <w:rPr>
                <w:rFonts w:eastAsia="Times New Roman"/>
                <w:color w:val="auto"/>
                <w:lang w:val="en-US" w:eastAsia="ro-RO"/>
              </w:rPr>
              <w:t xml:space="preserve">S.3 </w:t>
            </w:r>
            <w:r w:rsidRPr="00712627" w:rsidR="00BA0A28">
              <w:rPr>
                <w:rFonts w:eastAsia="Times New Roman"/>
                <w:color w:val="auto"/>
                <w:lang w:val="en-US" w:eastAsia="ro-RO"/>
              </w:rPr>
              <w:t>Esami… niente stress</w:t>
            </w:r>
            <w:r w:rsidRPr="00712627">
              <w:rPr>
                <w:rFonts w:eastAsia="Times New Roman"/>
                <w:color w:val="auto"/>
                <w:lang w:val="en-US" w:eastAsia="ro-RO"/>
              </w:rPr>
              <w:t>! (</w:t>
            </w:r>
            <w:r w:rsidRPr="00712627" w:rsidR="00BA0A28">
              <w:rPr>
                <w:rFonts w:eastAsia="Times New Roman"/>
                <w:color w:val="auto"/>
                <w:lang w:val="en-US" w:eastAsia="ro-RO"/>
              </w:rPr>
              <w:t>1</w:t>
            </w:r>
            <w:r w:rsidRPr="00712627">
              <w:rPr>
                <w:rFonts w:eastAsia="Times New Roman"/>
                <w:color w:val="auto"/>
                <w:lang w:val="en-US" w:eastAsia="ro-RO"/>
              </w:rPr>
              <w:t>)</w:t>
            </w:r>
          </w:p>
          <w:p w:rsidRPr="00733334" w:rsidR="00667581" w:rsidP="6EE2CB41" w:rsidRDefault="3D608E52" w14:paraId="16AF2742" w14:textId="1660B4A5">
            <w:pPr>
              <w:pStyle w:val="Default"/>
              <w:rPr>
                <w:rFonts w:eastAsia="Times New Roman"/>
                <w:color w:val="auto"/>
                <w:lang w:val="en-US" w:eastAsia="ro-RO"/>
              </w:rPr>
            </w:pPr>
            <w:r w:rsidRPr="6EE2CB41">
              <w:rPr>
                <w:rFonts w:eastAsia="Times New Roman"/>
                <w:color w:val="auto"/>
                <w:lang w:val="en-US" w:eastAsia="ro-RO"/>
              </w:rPr>
              <w:t>Talking about a past event</w:t>
            </w:r>
          </w:p>
        </w:tc>
        <w:tc>
          <w:tcPr>
            <w:tcW w:w="1377" w:type="pct"/>
            <w:shd w:val="clear" w:color="auto" w:fill="auto"/>
          </w:tcPr>
          <w:p w:rsidRPr="00667581" w:rsidR="00667581" w:rsidP="6EE2CB41" w:rsidRDefault="6DF74623" w14:paraId="5881BF27" w14:textId="27778B6F">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67581" w:rsidP="6EE2CB41" w:rsidRDefault="00667581" w14:paraId="048F3382" w14:textId="77777777">
            <w:pPr>
              <w:pStyle w:val="Default"/>
              <w:rPr>
                <w:rFonts w:eastAsia="Times New Roman"/>
                <w:color w:val="auto"/>
                <w:lang w:val="en-GB" w:eastAsia="ro-RO"/>
              </w:rPr>
            </w:pPr>
          </w:p>
        </w:tc>
      </w:tr>
      <w:tr w:rsidRPr="00667581" w:rsidR="00667581" w:rsidTr="6EE2CB41" w14:paraId="0D303EC8" w14:textId="77777777">
        <w:trPr>
          <w:cantSplit/>
        </w:trPr>
        <w:tc>
          <w:tcPr>
            <w:tcW w:w="2818" w:type="pct"/>
            <w:shd w:val="clear" w:color="auto" w:fill="auto"/>
          </w:tcPr>
          <w:p w:rsidRPr="00712627" w:rsidR="00842D2A" w:rsidP="6EE2CB41" w:rsidRDefault="6DF74623" w14:paraId="4ABD1022" w14:textId="77777777">
            <w:pPr>
              <w:pStyle w:val="Default"/>
              <w:rPr>
                <w:rFonts w:eastAsia="Times New Roman"/>
                <w:color w:val="auto"/>
                <w:lang w:val="it-IT" w:eastAsia="ro-RO"/>
              </w:rPr>
            </w:pPr>
            <w:r w:rsidRPr="00712627">
              <w:rPr>
                <w:rFonts w:eastAsia="Times New Roman"/>
                <w:color w:val="auto"/>
                <w:lang w:val="it-IT" w:eastAsia="ro-RO"/>
              </w:rPr>
              <w:t xml:space="preserve">S.4 </w:t>
            </w:r>
            <w:r w:rsidRPr="00712627" w:rsidR="00BA0A28">
              <w:rPr>
                <w:rFonts w:eastAsia="Times New Roman"/>
                <w:color w:val="auto"/>
                <w:lang w:val="it-IT" w:eastAsia="ro-RO"/>
              </w:rPr>
              <w:t>Esami… niente stress! (2)</w:t>
            </w:r>
            <w:r w:rsidRPr="00712627" w:rsidR="2E696BA0">
              <w:rPr>
                <w:rFonts w:eastAsia="Times New Roman"/>
                <w:color w:val="auto"/>
                <w:lang w:val="it-IT" w:eastAsia="ro-RO"/>
              </w:rPr>
              <w:t xml:space="preserve"> </w:t>
            </w:r>
          </w:p>
          <w:p w:rsidRPr="00712627" w:rsidR="00733334" w:rsidP="6EE2CB41" w:rsidRDefault="3D608E52" w14:paraId="151EDEF2" w14:textId="0D985930">
            <w:pPr>
              <w:pStyle w:val="Default"/>
              <w:rPr>
                <w:rFonts w:eastAsia="Times New Roman"/>
                <w:i/>
                <w:iCs/>
                <w:color w:val="auto"/>
                <w:lang w:val="it-IT" w:eastAsia="ro-RO"/>
              </w:rPr>
            </w:pPr>
            <w:r w:rsidRPr="00712627">
              <w:rPr>
                <w:rFonts w:eastAsia="Times New Roman"/>
                <w:i/>
                <w:iCs/>
                <w:color w:val="auto"/>
                <w:lang w:val="it-IT" w:eastAsia="ro-RO"/>
              </w:rPr>
              <w:t>Pronomi combinati</w:t>
            </w:r>
          </w:p>
        </w:tc>
        <w:tc>
          <w:tcPr>
            <w:tcW w:w="1377" w:type="pct"/>
            <w:shd w:val="clear" w:color="auto" w:fill="auto"/>
          </w:tcPr>
          <w:p w:rsidRPr="00667581" w:rsidR="00667581" w:rsidP="6EE2CB41" w:rsidRDefault="6DF74623" w14:paraId="5C5BB72A" w14:textId="302CD70D">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67581" w:rsidP="6EE2CB41" w:rsidRDefault="00667581" w14:paraId="458EAA83" w14:textId="77777777">
            <w:pPr>
              <w:pStyle w:val="Default"/>
              <w:rPr>
                <w:rFonts w:eastAsia="Times New Roman"/>
                <w:color w:val="auto"/>
                <w:lang w:val="en-GB" w:eastAsia="ro-RO"/>
              </w:rPr>
            </w:pPr>
          </w:p>
        </w:tc>
      </w:tr>
      <w:tr w:rsidRPr="00667581" w:rsidR="00667581" w:rsidTr="6EE2CB41" w14:paraId="797CDC24" w14:textId="77777777">
        <w:trPr>
          <w:cantSplit/>
        </w:trPr>
        <w:tc>
          <w:tcPr>
            <w:tcW w:w="2818" w:type="pct"/>
            <w:shd w:val="clear" w:color="auto" w:fill="auto"/>
          </w:tcPr>
          <w:p w:rsidR="002E44DF" w:rsidP="6EE2CB41" w:rsidRDefault="2E696BA0" w14:paraId="095189BC" w14:textId="030EE0D7">
            <w:pPr>
              <w:pStyle w:val="Default"/>
              <w:rPr>
                <w:rFonts w:eastAsia="Times New Roman"/>
                <w:color w:val="auto"/>
                <w:lang w:val="it-IT" w:eastAsia="ro-RO"/>
              </w:rPr>
            </w:pPr>
            <w:r w:rsidRPr="6EE2CB41">
              <w:rPr>
                <w:rFonts w:eastAsia="Times New Roman"/>
                <w:color w:val="auto"/>
                <w:lang w:val="it-IT" w:eastAsia="ro-RO"/>
              </w:rPr>
              <w:t xml:space="preserve">S.5 </w:t>
            </w:r>
            <w:r w:rsidRPr="6EE2CB41" w:rsidR="00BA0A28">
              <w:rPr>
                <w:rFonts w:eastAsia="Times New Roman"/>
                <w:color w:val="auto"/>
                <w:lang w:val="it-IT" w:eastAsia="ro-RO"/>
              </w:rPr>
              <w:t xml:space="preserve">Soldi e lavoro (1) </w:t>
            </w:r>
            <w:r w:rsidRPr="6EE2CB41">
              <w:rPr>
                <w:rFonts w:eastAsia="Times New Roman"/>
                <w:color w:val="auto"/>
                <w:lang w:val="it-IT" w:eastAsia="ro-RO"/>
              </w:rPr>
              <w:t xml:space="preserve"> </w:t>
            </w:r>
          </w:p>
          <w:p w:rsidRPr="00733334" w:rsidR="002E44DF" w:rsidP="6EE2CB41" w:rsidRDefault="3D608E52" w14:paraId="0EE5344F" w14:textId="68424D66">
            <w:pPr>
              <w:pStyle w:val="Default"/>
              <w:rPr>
                <w:rFonts w:eastAsia="Times New Roman"/>
                <w:color w:val="auto"/>
                <w:lang w:val="it-IT" w:eastAsia="ro-RO"/>
              </w:rPr>
            </w:pPr>
            <w:r w:rsidRPr="6EE2CB41">
              <w:rPr>
                <w:rFonts w:eastAsia="Times New Roman"/>
                <w:color w:val="auto"/>
                <w:lang w:val="it-IT" w:eastAsia="ro-RO"/>
              </w:rPr>
              <w:t>Banking</w:t>
            </w:r>
          </w:p>
        </w:tc>
        <w:tc>
          <w:tcPr>
            <w:tcW w:w="1377" w:type="pct"/>
            <w:shd w:val="clear" w:color="auto" w:fill="auto"/>
          </w:tcPr>
          <w:p w:rsidRPr="00667581" w:rsidR="00667581" w:rsidP="6EE2CB41" w:rsidRDefault="6DF74623" w14:paraId="0A147047" w14:textId="4342CA44">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67581" w:rsidP="6EE2CB41" w:rsidRDefault="00667581" w14:paraId="4D240266" w14:textId="77777777">
            <w:pPr>
              <w:pStyle w:val="Default"/>
              <w:rPr>
                <w:rFonts w:eastAsia="Times New Roman"/>
                <w:color w:val="auto"/>
                <w:lang w:val="en-GB" w:eastAsia="ro-RO"/>
              </w:rPr>
            </w:pPr>
          </w:p>
        </w:tc>
      </w:tr>
      <w:tr w:rsidRPr="00667581" w:rsidR="00667581" w:rsidTr="6EE2CB41" w14:paraId="50FC5EF7" w14:textId="77777777">
        <w:trPr>
          <w:cantSplit/>
        </w:trPr>
        <w:tc>
          <w:tcPr>
            <w:tcW w:w="2818" w:type="pct"/>
            <w:shd w:val="clear" w:color="auto" w:fill="auto"/>
          </w:tcPr>
          <w:p w:rsidRPr="00733334" w:rsidR="00667581" w:rsidP="6EE2CB41" w:rsidRDefault="2E696BA0" w14:paraId="30C8741C" w14:textId="515F0979">
            <w:pPr>
              <w:pStyle w:val="Default"/>
              <w:rPr>
                <w:rFonts w:eastAsia="Times New Roman"/>
                <w:color w:val="auto"/>
                <w:lang w:val="it-IT" w:eastAsia="ro-RO"/>
              </w:rPr>
            </w:pPr>
            <w:r w:rsidRPr="6EE2CB41">
              <w:rPr>
                <w:rFonts w:eastAsia="Times New Roman"/>
                <w:color w:val="auto"/>
                <w:lang w:val="it-IT" w:eastAsia="ro-RO"/>
              </w:rPr>
              <w:t xml:space="preserve">S.6 </w:t>
            </w:r>
            <w:r w:rsidRPr="6EE2CB41" w:rsidR="00BA0A28">
              <w:rPr>
                <w:rFonts w:eastAsia="Times New Roman"/>
                <w:color w:val="auto"/>
                <w:lang w:val="it-IT" w:eastAsia="ro-RO"/>
              </w:rPr>
              <w:t>Soldi e lavoro (2</w:t>
            </w:r>
            <w:r w:rsidRPr="6EE2CB41">
              <w:rPr>
                <w:rFonts w:eastAsia="Times New Roman"/>
                <w:color w:val="auto"/>
                <w:lang w:val="it-IT" w:eastAsia="ro-RO"/>
              </w:rPr>
              <w:t xml:space="preserve">) </w:t>
            </w:r>
          </w:p>
          <w:p w:rsidRPr="00733334" w:rsidR="002E44DF" w:rsidP="6EE2CB41" w:rsidRDefault="3D608E52" w14:paraId="46165028" w14:textId="78349AB5">
            <w:pPr>
              <w:pStyle w:val="Default"/>
              <w:rPr>
                <w:rFonts w:eastAsia="Times New Roman"/>
                <w:color w:val="auto"/>
                <w:lang w:val="it-IT" w:eastAsia="ro-RO"/>
              </w:rPr>
            </w:pPr>
            <w:r w:rsidRPr="6EE2CB41">
              <w:rPr>
                <w:rFonts w:eastAsia="Times New Roman"/>
                <w:color w:val="auto"/>
                <w:lang w:val="it-IT" w:eastAsia="ro-RO"/>
              </w:rPr>
              <w:t xml:space="preserve">Formal letter </w:t>
            </w:r>
          </w:p>
        </w:tc>
        <w:tc>
          <w:tcPr>
            <w:tcW w:w="1377" w:type="pct"/>
            <w:shd w:val="clear" w:color="auto" w:fill="auto"/>
          </w:tcPr>
          <w:p w:rsidRPr="00667581" w:rsidR="00667581" w:rsidP="6EE2CB41" w:rsidRDefault="6DF74623" w14:paraId="610DEAC4" w14:textId="7456638C">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67581" w:rsidP="6EE2CB41" w:rsidRDefault="00667581" w14:paraId="6DF4520B" w14:textId="77777777">
            <w:pPr>
              <w:pStyle w:val="Default"/>
              <w:rPr>
                <w:rFonts w:eastAsia="Times New Roman"/>
                <w:color w:val="auto"/>
                <w:lang w:val="en-GB" w:eastAsia="ro-RO"/>
              </w:rPr>
            </w:pPr>
          </w:p>
        </w:tc>
      </w:tr>
      <w:tr w:rsidRPr="00667581" w:rsidR="00667581" w:rsidTr="6EE2CB41" w14:paraId="69E2E30D" w14:textId="77777777">
        <w:trPr>
          <w:cantSplit/>
        </w:trPr>
        <w:tc>
          <w:tcPr>
            <w:tcW w:w="2818" w:type="pct"/>
            <w:shd w:val="clear" w:color="auto" w:fill="auto"/>
          </w:tcPr>
          <w:p w:rsidRPr="00733334" w:rsidR="002E44DF" w:rsidP="6EE2CB41" w:rsidRDefault="2E696BA0" w14:paraId="7CF88038" w14:textId="57E60C1A">
            <w:pPr>
              <w:pStyle w:val="Default"/>
              <w:rPr>
                <w:rFonts w:eastAsia="Times New Roman"/>
                <w:color w:val="auto"/>
                <w:lang w:val="it-IT" w:eastAsia="ro-RO"/>
              </w:rPr>
            </w:pPr>
            <w:r w:rsidRPr="6EE2CB41">
              <w:rPr>
                <w:rFonts w:eastAsia="Times New Roman"/>
                <w:color w:val="auto"/>
                <w:lang w:val="it-IT" w:eastAsia="ro-RO"/>
              </w:rPr>
              <w:t xml:space="preserve">S.7 </w:t>
            </w:r>
            <w:r w:rsidRPr="6EE2CB41" w:rsidR="00BA0A28">
              <w:rPr>
                <w:rFonts w:eastAsia="Times New Roman"/>
                <w:color w:val="auto"/>
                <w:lang w:val="it-IT" w:eastAsia="ro-RO"/>
              </w:rPr>
              <w:t>Soldi e lavoro</w:t>
            </w:r>
            <w:r w:rsidRPr="6EE2CB41">
              <w:rPr>
                <w:rFonts w:eastAsia="Times New Roman"/>
                <w:color w:val="auto"/>
                <w:lang w:val="it-IT" w:eastAsia="ro-RO"/>
              </w:rPr>
              <w:t xml:space="preserve"> (</w:t>
            </w:r>
            <w:r w:rsidRPr="6EE2CB41" w:rsidR="00BA0A28">
              <w:rPr>
                <w:rFonts w:eastAsia="Times New Roman"/>
                <w:color w:val="auto"/>
                <w:lang w:val="it-IT" w:eastAsia="ro-RO"/>
              </w:rPr>
              <w:t>3</w:t>
            </w:r>
            <w:r w:rsidRPr="6EE2CB41">
              <w:rPr>
                <w:rFonts w:eastAsia="Times New Roman"/>
                <w:color w:val="auto"/>
                <w:lang w:val="it-IT" w:eastAsia="ro-RO"/>
              </w:rPr>
              <w:t xml:space="preserve">) </w:t>
            </w:r>
          </w:p>
          <w:p w:rsidRPr="00733334" w:rsidR="00667581" w:rsidP="6EE2CB41" w:rsidRDefault="3D608E52" w14:paraId="6CAB08EF" w14:textId="55BACBF2">
            <w:pPr>
              <w:pStyle w:val="Default"/>
              <w:rPr>
                <w:rFonts w:eastAsia="Times New Roman"/>
                <w:color w:val="auto"/>
                <w:lang w:val="it-IT" w:eastAsia="ro-RO"/>
              </w:rPr>
            </w:pPr>
            <w:r w:rsidRPr="6EE2CB41">
              <w:rPr>
                <w:rFonts w:eastAsia="Times New Roman"/>
                <w:color w:val="auto"/>
                <w:lang w:val="it-IT" w:eastAsia="ro-RO"/>
              </w:rPr>
              <w:t xml:space="preserve">Relative pronouns </w:t>
            </w:r>
          </w:p>
        </w:tc>
        <w:tc>
          <w:tcPr>
            <w:tcW w:w="1377" w:type="pct"/>
            <w:shd w:val="clear" w:color="auto" w:fill="auto"/>
          </w:tcPr>
          <w:p w:rsidRPr="00667581" w:rsidR="00667581" w:rsidP="6EE2CB41" w:rsidRDefault="687C7E9D" w14:paraId="78829FD9" w14:textId="731A4231">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67581" w:rsidP="6EE2CB41" w:rsidRDefault="00667581" w14:paraId="463B3EBE" w14:textId="77777777">
            <w:pPr>
              <w:pStyle w:val="Default"/>
              <w:rPr>
                <w:rFonts w:eastAsia="Times New Roman"/>
                <w:color w:val="auto"/>
                <w:lang w:val="en-GB" w:eastAsia="ro-RO"/>
              </w:rPr>
            </w:pPr>
          </w:p>
        </w:tc>
      </w:tr>
      <w:tr w:rsidRPr="00667581" w:rsidR="002E44DF" w:rsidTr="6EE2CB41" w14:paraId="697FF083" w14:textId="77777777">
        <w:trPr>
          <w:cantSplit/>
        </w:trPr>
        <w:tc>
          <w:tcPr>
            <w:tcW w:w="2818" w:type="pct"/>
            <w:shd w:val="clear" w:color="auto" w:fill="auto"/>
          </w:tcPr>
          <w:p w:rsidRPr="00BA0A28" w:rsidR="00BA0A28" w:rsidP="6EE2CB41" w:rsidRDefault="2E696BA0" w14:paraId="57C4A279" w14:textId="0D1E27E4">
            <w:pPr>
              <w:pStyle w:val="Default"/>
              <w:rPr>
                <w:rFonts w:eastAsia="Times New Roman"/>
                <w:color w:val="auto"/>
                <w:lang w:val="it-IT" w:eastAsia="ro-RO"/>
              </w:rPr>
            </w:pPr>
            <w:r w:rsidRPr="6EE2CB41">
              <w:rPr>
                <w:rFonts w:eastAsia="Times New Roman"/>
                <w:color w:val="auto"/>
                <w:lang w:val="it-IT" w:eastAsia="ro-RO"/>
              </w:rPr>
              <w:t xml:space="preserve">S.8 </w:t>
            </w:r>
            <w:r w:rsidRPr="6EE2CB41" w:rsidR="00BA0A28">
              <w:rPr>
                <w:rFonts w:eastAsia="Times New Roman"/>
                <w:color w:val="auto"/>
                <w:lang w:val="it-IT" w:eastAsia="ro-RO"/>
              </w:rPr>
              <w:t>In viaggio per l’Italia (1)</w:t>
            </w:r>
          </w:p>
          <w:p w:rsidRPr="009F5CB4" w:rsidR="002E44DF" w:rsidP="6EE2CB41" w:rsidRDefault="3D608E52" w14:paraId="4E5C36D0" w14:textId="213F7235">
            <w:pPr>
              <w:pStyle w:val="Default"/>
              <w:rPr>
                <w:rFonts w:eastAsia="Times New Roman"/>
                <w:color w:val="auto"/>
                <w:lang w:val="ro-RO" w:eastAsia="ro-RO"/>
              </w:rPr>
            </w:pPr>
            <w:r w:rsidRPr="6EE2CB41">
              <w:rPr>
                <w:rFonts w:eastAsia="Times New Roman"/>
                <w:color w:val="auto"/>
                <w:lang w:val="ro-RO" w:eastAsia="ro-RO"/>
              </w:rPr>
              <w:t>Comparisons</w:t>
            </w:r>
          </w:p>
        </w:tc>
        <w:tc>
          <w:tcPr>
            <w:tcW w:w="1377" w:type="pct"/>
            <w:shd w:val="clear" w:color="auto" w:fill="auto"/>
          </w:tcPr>
          <w:p w:rsidRPr="00667581" w:rsidR="002E44DF" w:rsidP="6EE2CB41" w:rsidRDefault="687C7E9D" w14:paraId="42AFAC78" w14:textId="516A5320">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2E44DF" w:rsidP="6EE2CB41" w:rsidRDefault="002E44DF" w14:paraId="68784870" w14:textId="77777777">
            <w:pPr>
              <w:pStyle w:val="Default"/>
              <w:rPr>
                <w:rFonts w:eastAsia="Times New Roman"/>
                <w:color w:val="auto"/>
                <w:lang w:val="en-GB" w:eastAsia="ro-RO"/>
              </w:rPr>
            </w:pPr>
          </w:p>
        </w:tc>
      </w:tr>
      <w:tr w:rsidRPr="00667581" w:rsidR="009F5CB4" w:rsidTr="6EE2CB41" w14:paraId="52E78EE4" w14:textId="77777777">
        <w:trPr>
          <w:cantSplit/>
        </w:trPr>
        <w:tc>
          <w:tcPr>
            <w:tcW w:w="2818" w:type="pct"/>
            <w:shd w:val="clear" w:color="auto" w:fill="auto"/>
          </w:tcPr>
          <w:p w:rsidRPr="00BA0A28" w:rsidR="009F5CB4" w:rsidP="6EE2CB41" w:rsidRDefault="687C7E9D" w14:paraId="07C48820" w14:textId="480A2C6B">
            <w:pPr>
              <w:pStyle w:val="Default"/>
              <w:rPr>
                <w:rFonts w:eastAsia="Times New Roman"/>
                <w:color w:val="auto"/>
                <w:lang w:val="it-IT" w:eastAsia="ro-RO"/>
              </w:rPr>
            </w:pPr>
            <w:r w:rsidRPr="6EE2CB41">
              <w:rPr>
                <w:rFonts w:eastAsia="Times New Roman"/>
                <w:color w:val="auto"/>
                <w:lang w:val="it-IT" w:eastAsia="ro-RO"/>
              </w:rPr>
              <w:t xml:space="preserve">S.9 </w:t>
            </w:r>
            <w:r w:rsidRPr="6EE2CB41" w:rsidR="00BA0A28">
              <w:rPr>
                <w:rFonts w:eastAsia="Times New Roman"/>
                <w:color w:val="auto"/>
                <w:lang w:val="it-IT" w:eastAsia="ro-RO"/>
              </w:rPr>
              <w:t xml:space="preserve">In viaggio per l’Italia </w:t>
            </w:r>
            <w:r w:rsidRPr="6EE2CB41">
              <w:rPr>
                <w:rFonts w:eastAsia="Times New Roman"/>
                <w:color w:val="auto"/>
                <w:lang w:val="it-IT" w:eastAsia="ro-RO"/>
              </w:rPr>
              <w:t>(2)</w:t>
            </w:r>
          </w:p>
          <w:p w:rsidRPr="009F5CB4" w:rsidR="009F5CB4" w:rsidP="6EE2CB41" w:rsidRDefault="3D608E52" w14:paraId="5DA198A2" w14:textId="3735A108">
            <w:pPr>
              <w:pStyle w:val="Default"/>
              <w:rPr>
                <w:rFonts w:eastAsia="Times New Roman"/>
                <w:color w:val="auto"/>
                <w:lang w:val="en-US" w:eastAsia="ro-RO"/>
              </w:rPr>
            </w:pPr>
            <w:r w:rsidRPr="6EE2CB41">
              <w:rPr>
                <w:rFonts w:eastAsia="Times New Roman"/>
                <w:color w:val="auto"/>
                <w:lang w:val="en-US" w:eastAsia="ro-RO"/>
              </w:rPr>
              <w:t>Describing a city</w:t>
            </w:r>
          </w:p>
        </w:tc>
        <w:tc>
          <w:tcPr>
            <w:tcW w:w="1377" w:type="pct"/>
            <w:shd w:val="clear" w:color="auto" w:fill="auto"/>
          </w:tcPr>
          <w:p w:rsidR="009F5CB4" w:rsidP="6EE2CB41" w:rsidRDefault="687C7E9D" w14:paraId="1B6955EC" w14:textId="49926A1F">
            <w:pPr>
              <w:spacing w:after="0" w:line="240" w:lineRule="auto"/>
              <w:rPr>
                <w:rFonts w:ascii="Times New Roman" w:hAnsi="Times New Roman" w:eastAsia="Times New Roman"/>
                <w:sz w:val="20"/>
                <w:szCs w:val="20"/>
                <w:lang w:val="en-GB" w:eastAsia="ro-RO"/>
              </w:rPr>
            </w:pPr>
            <w:r w:rsidRPr="6EE2CB41">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9F5CB4" w:rsidP="6EE2CB41" w:rsidRDefault="009F5CB4" w14:paraId="3311F4C2" w14:textId="77777777">
            <w:pPr>
              <w:pStyle w:val="Default"/>
              <w:rPr>
                <w:rFonts w:eastAsia="Times New Roman"/>
                <w:color w:val="auto"/>
                <w:lang w:val="en-GB" w:eastAsia="ro-RO"/>
              </w:rPr>
            </w:pPr>
          </w:p>
        </w:tc>
      </w:tr>
      <w:tr w:rsidRPr="009F5CB4" w:rsidR="009F5CB4" w:rsidTr="6EE2CB41" w14:paraId="3747BB37" w14:textId="77777777">
        <w:trPr>
          <w:cantSplit/>
        </w:trPr>
        <w:tc>
          <w:tcPr>
            <w:tcW w:w="2818" w:type="pct"/>
            <w:shd w:val="clear" w:color="auto" w:fill="auto"/>
          </w:tcPr>
          <w:p w:rsidRPr="00BA0A28" w:rsidR="009F5CB4" w:rsidP="6EE2CB41" w:rsidRDefault="687C7E9D" w14:paraId="63CE9D3D" w14:textId="33488F95">
            <w:pPr>
              <w:pStyle w:val="Default"/>
              <w:rPr>
                <w:rFonts w:eastAsia="Times New Roman"/>
                <w:color w:val="auto"/>
                <w:lang w:val="it-IT" w:eastAsia="ro-RO"/>
              </w:rPr>
            </w:pPr>
            <w:r w:rsidRPr="6EE2CB41">
              <w:rPr>
                <w:rFonts w:eastAsia="Times New Roman"/>
                <w:color w:val="auto"/>
                <w:lang w:val="it-IT" w:eastAsia="ro-RO"/>
              </w:rPr>
              <w:lastRenderedPageBreak/>
              <w:t xml:space="preserve">S.10 </w:t>
            </w:r>
            <w:r w:rsidRPr="6EE2CB41" w:rsidR="00BA0A28">
              <w:rPr>
                <w:rFonts w:eastAsia="Times New Roman"/>
                <w:color w:val="auto"/>
                <w:lang w:val="it-IT" w:eastAsia="ro-RO"/>
              </w:rPr>
              <w:t>Un po’ di storia</w:t>
            </w:r>
            <w:r w:rsidRPr="6EE2CB41">
              <w:rPr>
                <w:rFonts w:eastAsia="Times New Roman"/>
                <w:color w:val="auto"/>
                <w:lang w:val="it-IT" w:eastAsia="ro-RO"/>
              </w:rPr>
              <w:t xml:space="preserve"> (1) </w:t>
            </w:r>
          </w:p>
          <w:p w:rsidRPr="009F5CB4" w:rsidR="009F5CB4" w:rsidP="6EE2CB41" w:rsidRDefault="3D608E52" w14:paraId="0D6854E1" w14:textId="7CC67AB1">
            <w:pPr>
              <w:pStyle w:val="Default"/>
              <w:rPr>
                <w:rFonts w:eastAsia="Times New Roman"/>
                <w:color w:val="auto"/>
                <w:lang w:val="it-IT" w:eastAsia="ro-RO"/>
              </w:rPr>
            </w:pPr>
            <w:r w:rsidRPr="6EE2CB41">
              <w:rPr>
                <w:rFonts w:eastAsia="Times New Roman"/>
                <w:color w:val="auto"/>
                <w:lang w:val="it-IT" w:eastAsia="ro-RO"/>
              </w:rPr>
              <w:t>Talking about history</w:t>
            </w:r>
          </w:p>
        </w:tc>
        <w:tc>
          <w:tcPr>
            <w:tcW w:w="1377" w:type="pct"/>
            <w:shd w:val="clear" w:color="auto" w:fill="auto"/>
          </w:tcPr>
          <w:p w:rsidRPr="009F5CB4" w:rsidR="009F5CB4" w:rsidP="6EE2CB41" w:rsidRDefault="687C7E9D" w14:paraId="768CF129" w14:textId="2C8CB306">
            <w:pPr>
              <w:spacing w:after="0" w:line="240" w:lineRule="auto"/>
              <w:rPr>
                <w:rFonts w:ascii="Times New Roman" w:hAnsi="Times New Roman" w:eastAsia="Times New Roman"/>
                <w:sz w:val="20"/>
                <w:szCs w:val="20"/>
                <w:lang w:val="it-IT" w:eastAsia="ro-RO"/>
              </w:rPr>
            </w:pPr>
            <w:r w:rsidRPr="6EE2CB41">
              <w:rPr>
                <w:rFonts w:ascii="Times New Roman" w:hAnsi="Times New Roman" w:eastAsia="Times New Roman"/>
                <w:sz w:val="20"/>
                <w:szCs w:val="20"/>
                <w:lang w:val="it-IT" w:eastAsia="ro-RO"/>
              </w:rPr>
              <w:t>Presentation and exercises</w:t>
            </w:r>
          </w:p>
        </w:tc>
        <w:tc>
          <w:tcPr>
            <w:tcW w:w="805" w:type="pct"/>
            <w:shd w:val="clear" w:color="auto" w:fill="auto"/>
          </w:tcPr>
          <w:p w:rsidRPr="009F5CB4" w:rsidR="009F5CB4" w:rsidP="6EE2CB41" w:rsidRDefault="009F5CB4" w14:paraId="180C9F4B" w14:textId="77777777">
            <w:pPr>
              <w:pStyle w:val="Default"/>
              <w:rPr>
                <w:rFonts w:eastAsia="Times New Roman"/>
                <w:color w:val="auto"/>
                <w:lang w:val="it-IT" w:eastAsia="ro-RO"/>
              </w:rPr>
            </w:pPr>
          </w:p>
        </w:tc>
      </w:tr>
      <w:tr w:rsidRPr="009F5CB4" w:rsidR="009F5CB4" w:rsidTr="6EE2CB41" w14:paraId="643B4992" w14:textId="77777777">
        <w:trPr>
          <w:cantSplit/>
        </w:trPr>
        <w:tc>
          <w:tcPr>
            <w:tcW w:w="2818" w:type="pct"/>
            <w:shd w:val="clear" w:color="auto" w:fill="auto"/>
          </w:tcPr>
          <w:p w:rsidRPr="00BA0A28" w:rsidR="009F5CB4" w:rsidP="6EE2CB41" w:rsidRDefault="687C7E9D" w14:paraId="1C457E00" w14:textId="01B9BAB2">
            <w:pPr>
              <w:pStyle w:val="Default"/>
              <w:rPr>
                <w:rFonts w:eastAsia="Times New Roman"/>
                <w:color w:val="auto"/>
                <w:lang w:val="it-IT" w:eastAsia="ro-RO"/>
              </w:rPr>
            </w:pPr>
            <w:r w:rsidRPr="6EE2CB41">
              <w:rPr>
                <w:rFonts w:eastAsia="Times New Roman"/>
                <w:color w:val="auto"/>
                <w:lang w:val="it-IT" w:eastAsia="ro-RO"/>
              </w:rPr>
              <w:t xml:space="preserve">S.11 </w:t>
            </w:r>
            <w:r w:rsidRPr="6EE2CB41" w:rsidR="00BA0A28">
              <w:rPr>
                <w:rFonts w:eastAsia="Times New Roman"/>
                <w:color w:val="auto"/>
                <w:lang w:val="it-IT" w:eastAsia="ro-RO"/>
              </w:rPr>
              <w:t xml:space="preserve">Un po’ di storia </w:t>
            </w:r>
            <w:r w:rsidRPr="6EE2CB41">
              <w:rPr>
                <w:rFonts w:eastAsia="Times New Roman"/>
                <w:color w:val="auto"/>
                <w:lang w:val="it-IT" w:eastAsia="ro-RO"/>
              </w:rPr>
              <w:t xml:space="preserve">(2) </w:t>
            </w:r>
          </w:p>
          <w:p w:rsidRPr="00733334" w:rsidR="009F5CB4" w:rsidP="6EE2CB41" w:rsidRDefault="3D608E52" w14:paraId="2D9ECF6A" w14:textId="73D2BF4D">
            <w:pPr>
              <w:pStyle w:val="Default"/>
              <w:rPr>
                <w:rFonts w:eastAsia="Times New Roman"/>
                <w:i/>
                <w:iCs/>
                <w:color w:val="auto"/>
                <w:lang w:val="en-US" w:eastAsia="ro-RO"/>
              </w:rPr>
            </w:pPr>
            <w:r w:rsidRPr="6EE2CB41">
              <w:rPr>
                <w:rFonts w:eastAsia="Times New Roman"/>
                <w:i/>
                <w:iCs/>
                <w:color w:val="auto"/>
                <w:lang w:val="en-US" w:eastAsia="ro-RO"/>
              </w:rPr>
              <w:t>Il passato remoto</w:t>
            </w:r>
          </w:p>
        </w:tc>
        <w:tc>
          <w:tcPr>
            <w:tcW w:w="1377" w:type="pct"/>
            <w:shd w:val="clear" w:color="auto" w:fill="auto"/>
          </w:tcPr>
          <w:p w:rsidRPr="009F5CB4" w:rsidR="009F5CB4" w:rsidP="6EE2CB41" w:rsidRDefault="687C7E9D" w14:paraId="4087DE57" w14:textId="7E689AB9">
            <w:pPr>
              <w:spacing w:after="0" w:line="240" w:lineRule="auto"/>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Presentation and exercises</w:t>
            </w:r>
          </w:p>
        </w:tc>
        <w:tc>
          <w:tcPr>
            <w:tcW w:w="805" w:type="pct"/>
            <w:shd w:val="clear" w:color="auto" w:fill="auto"/>
          </w:tcPr>
          <w:p w:rsidRPr="009F5CB4" w:rsidR="009F5CB4" w:rsidP="6EE2CB41" w:rsidRDefault="009F5CB4" w14:paraId="3769785D" w14:textId="77777777">
            <w:pPr>
              <w:pStyle w:val="Default"/>
              <w:rPr>
                <w:rFonts w:eastAsia="Times New Roman"/>
                <w:color w:val="auto"/>
                <w:lang w:val="en-US" w:eastAsia="ro-RO"/>
              </w:rPr>
            </w:pPr>
          </w:p>
        </w:tc>
      </w:tr>
      <w:tr w:rsidRPr="009F5CB4" w:rsidR="009F5CB4" w:rsidTr="6EE2CB41" w14:paraId="0A0C445F" w14:textId="77777777">
        <w:trPr>
          <w:cantSplit/>
        </w:trPr>
        <w:tc>
          <w:tcPr>
            <w:tcW w:w="2818" w:type="pct"/>
            <w:shd w:val="clear" w:color="auto" w:fill="auto"/>
          </w:tcPr>
          <w:p w:rsidRPr="00BA0A28" w:rsidR="009F5CB4" w:rsidP="6EE2CB41" w:rsidRDefault="687C7E9D" w14:paraId="290AD1C3" w14:textId="5687C7CE">
            <w:pPr>
              <w:pStyle w:val="Default"/>
              <w:rPr>
                <w:rFonts w:eastAsia="Times New Roman"/>
                <w:color w:val="auto"/>
                <w:lang w:val="en-US" w:eastAsia="ro-RO"/>
              </w:rPr>
            </w:pPr>
            <w:r w:rsidRPr="6EE2CB41">
              <w:rPr>
                <w:rFonts w:eastAsia="Times New Roman"/>
                <w:color w:val="auto"/>
                <w:lang w:val="en-US" w:eastAsia="ro-RO"/>
              </w:rPr>
              <w:t xml:space="preserve">S.12 </w:t>
            </w:r>
            <w:r w:rsidRPr="6EE2CB41" w:rsidR="00BA0A28">
              <w:rPr>
                <w:rFonts w:eastAsia="Times New Roman"/>
                <w:color w:val="auto"/>
                <w:lang w:val="en-US" w:eastAsia="ro-RO"/>
              </w:rPr>
              <w:t>Stare bene</w:t>
            </w:r>
            <w:r w:rsidRPr="6EE2CB41">
              <w:rPr>
                <w:rFonts w:eastAsia="Times New Roman"/>
                <w:color w:val="auto"/>
                <w:lang w:val="en-US" w:eastAsia="ro-RO"/>
              </w:rPr>
              <w:t xml:space="preserve"> (1)</w:t>
            </w:r>
          </w:p>
          <w:p w:rsidRPr="009F5CB4" w:rsidR="009F5CB4" w:rsidP="6EE2CB41" w:rsidRDefault="46CAF71E" w14:paraId="6742F1F9" w14:textId="42B55059">
            <w:pPr>
              <w:pStyle w:val="Default"/>
              <w:rPr>
                <w:rFonts w:eastAsia="Times New Roman"/>
                <w:color w:val="auto"/>
                <w:lang w:val="en-US" w:eastAsia="ro-RO"/>
              </w:rPr>
            </w:pPr>
            <w:r w:rsidRPr="6EE2CB41">
              <w:rPr>
                <w:rFonts w:eastAsia="Times New Roman"/>
                <w:color w:val="auto"/>
                <w:lang w:val="en-US" w:eastAsia="ro-RO"/>
              </w:rPr>
              <w:t>Healthy living</w:t>
            </w:r>
          </w:p>
        </w:tc>
        <w:tc>
          <w:tcPr>
            <w:tcW w:w="1377" w:type="pct"/>
            <w:shd w:val="clear" w:color="auto" w:fill="auto"/>
          </w:tcPr>
          <w:p w:rsidRPr="009F5CB4" w:rsidR="009F5CB4" w:rsidP="6EE2CB41" w:rsidRDefault="50F72979" w14:paraId="0E49C72F" w14:textId="1A83304E">
            <w:pPr>
              <w:spacing w:after="0" w:line="240" w:lineRule="auto"/>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Presentation and exercises</w:t>
            </w:r>
          </w:p>
        </w:tc>
        <w:tc>
          <w:tcPr>
            <w:tcW w:w="805" w:type="pct"/>
            <w:shd w:val="clear" w:color="auto" w:fill="auto"/>
          </w:tcPr>
          <w:p w:rsidRPr="009F5CB4" w:rsidR="009F5CB4" w:rsidP="6EE2CB41" w:rsidRDefault="009F5CB4" w14:paraId="3F6B14DD" w14:textId="77777777">
            <w:pPr>
              <w:pStyle w:val="Default"/>
              <w:rPr>
                <w:rFonts w:eastAsia="Times New Roman"/>
                <w:color w:val="auto"/>
                <w:lang w:val="en-US" w:eastAsia="ro-RO"/>
              </w:rPr>
            </w:pPr>
          </w:p>
        </w:tc>
      </w:tr>
      <w:tr w:rsidRPr="009F5CB4" w:rsidR="009F5CB4" w:rsidTr="6EE2CB41" w14:paraId="087178DB" w14:textId="77777777">
        <w:trPr>
          <w:cantSplit/>
        </w:trPr>
        <w:tc>
          <w:tcPr>
            <w:tcW w:w="2818" w:type="pct"/>
            <w:shd w:val="clear" w:color="auto" w:fill="auto"/>
          </w:tcPr>
          <w:p w:rsidRPr="00712627" w:rsidR="009F5CB4" w:rsidP="6EE2CB41" w:rsidRDefault="687C7E9D" w14:paraId="34F14F64" w14:textId="71DF20BD">
            <w:pPr>
              <w:pStyle w:val="Default"/>
              <w:rPr>
                <w:rFonts w:eastAsia="Times New Roman"/>
                <w:color w:val="auto"/>
                <w:lang w:val="it-IT" w:eastAsia="ro-RO"/>
              </w:rPr>
            </w:pPr>
            <w:r w:rsidRPr="00712627">
              <w:rPr>
                <w:rFonts w:eastAsia="Times New Roman"/>
                <w:color w:val="auto"/>
                <w:lang w:val="it-IT" w:eastAsia="ro-RO"/>
              </w:rPr>
              <w:t xml:space="preserve">S.13 </w:t>
            </w:r>
            <w:r w:rsidRPr="00712627" w:rsidR="00BA0A28">
              <w:rPr>
                <w:rFonts w:eastAsia="Times New Roman"/>
                <w:color w:val="auto"/>
                <w:lang w:val="it-IT" w:eastAsia="ro-RO"/>
              </w:rPr>
              <w:t>Stare bene</w:t>
            </w:r>
            <w:r w:rsidRPr="00712627">
              <w:rPr>
                <w:rFonts w:eastAsia="Times New Roman"/>
                <w:color w:val="auto"/>
                <w:lang w:val="it-IT" w:eastAsia="ro-RO"/>
              </w:rPr>
              <w:t xml:space="preserve"> (2)</w:t>
            </w:r>
          </w:p>
          <w:p w:rsidRPr="00712627" w:rsidR="009F5CB4" w:rsidP="6EE2CB41" w:rsidRDefault="46CAF71E" w14:paraId="5D9CB1DC" w14:textId="5FB85F3C">
            <w:pPr>
              <w:pStyle w:val="Default"/>
              <w:rPr>
                <w:rFonts w:eastAsia="Times New Roman"/>
                <w:i/>
                <w:iCs/>
                <w:color w:val="auto"/>
                <w:lang w:val="it-IT" w:eastAsia="ro-RO"/>
              </w:rPr>
            </w:pPr>
            <w:r w:rsidRPr="00712627">
              <w:rPr>
                <w:rFonts w:eastAsia="Times New Roman"/>
                <w:i/>
                <w:iCs/>
                <w:color w:val="auto"/>
                <w:lang w:val="it-IT" w:eastAsia="ro-RO"/>
              </w:rPr>
              <w:t>Il congiuntivo</w:t>
            </w:r>
          </w:p>
        </w:tc>
        <w:tc>
          <w:tcPr>
            <w:tcW w:w="1377" w:type="pct"/>
            <w:shd w:val="clear" w:color="auto" w:fill="auto"/>
          </w:tcPr>
          <w:p w:rsidRPr="009F5CB4" w:rsidR="009F5CB4" w:rsidP="6EE2CB41" w:rsidRDefault="50F72979" w14:paraId="5F603A42" w14:textId="35E0EC9D">
            <w:pPr>
              <w:spacing w:after="0" w:line="240" w:lineRule="auto"/>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Presentation and exercises</w:t>
            </w:r>
          </w:p>
        </w:tc>
        <w:tc>
          <w:tcPr>
            <w:tcW w:w="805" w:type="pct"/>
            <w:shd w:val="clear" w:color="auto" w:fill="auto"/>
          </w:tcPr>
          <w:p w:rsidRPr="009F5CB4" w:rsidR="009F5CB4" w:rsidP="6EE2CB41" w:rsidRDefault="009F5CB4" w14:paraId="09A7E10D" w14:textId="77777777">
            <w:pPr>
              <w:pStyle w:val="Default"/>
              <w:rPr>
                <w:rFonts w:eastAsia="Times New Roman"/>
                <w:color w:val="auto"/>
                <w:lang w:val="en-US" w:eastAsia="ro-RO"/>
              </w:rPr>
            </w:pPr>
          </w:p>
        </w:tc>
      </w:tr>
      <w:tr w:rsidRPr="009F5CB4" w:rsidR="009F5CB4" w:rsidTr="6EE2CB41" w14:paraId="69CD8761" w14:textId="77777777">
        <w:trPr>
          <w:cantSplit/>
        </w:trPr>
        <w:tc>
          <w:tcPr>
            <w:tcW w:w="2818" w:type="pct"/>
            <w:shd w:val="clear" w:color="auto" w:fill="auto"/>
          </w:tcPr>
          <w:p w:rsidRPr="009F5CB4" w:rsidR="009F5CB4" w:rsidP="6EE2CB41" w:rsidRDefault="63AA0196" w14:paraId="21CAA733" w14:textId="1E4BC511">
            <w:pPr>
              <w:pStyle w:val="Default"/>
              <w:rPr>
                <w:rFonts w:eastAsia="Times New Roman"/>
                <w:color w:val="auto"/>
                <w:lang w:val="en-US" w:eastAsia="ro-RO"/>
              </w:rPr>
            </w:pPr>
            <w:r w:rsidRPr="6EE2CB41">
              <w:rPr>
                <w:rFonts w:eastAsia="Times New Roman"/>
                <w:color w:val="auto"/>
                <w:lang w:val="en-US" w:eastAsia="ro-RO"/>
              </w:rPr>
              <w:t xml:space="preserve">S. 14 </w:t>
            </w:r>
            <w:r w:rsidRPr="6EE2CB41" w:rsidR="50F72979">
              <w:rPr>
                <w:rFonts w:eastAsia="Times New Roman"/>
                <w:color w:val="auto"/>
                <w:lang w:val="en-US" w:eastAsia="ro-RO"/>
              </w:rPr>
              <w:t>Review</w:t>
            </w:r>
          </w:p>
        </w:tc>
        <w:tc>
          <w:tcPr>
            <w:tcW w:w="1377" w:type="pct"/>
            <w:shd w:val="clear" w:color="auto" w:fill="auto"/>
          </w:tcPr>
          <w:p w:rsidRPr="009F5CB4" w:rsidR="009F5CB4" w:rsidP="6EE2CB41" w:rsidRDefault="50F72979" w14:paraId="767D0A0B" w14:textId="1DCAA2C0">
            <w:pPr>
              <w:spacing w:after="0" w:line="240" w:lineRule="auto"/>
              <w:rPr>
                <w:rFonts w:ascii="Times New Roman" w:hAnsi="Times New Roman" w:eastAsia="Times New Roman"/>
                <w:sz w:val="20"/>
                <w:szCs w:val="20"/>
                <w:lang w:eastAsia="ro-RO"/>
              </w:rPr>
            </w:pPr>
            <w:r w:rsidRPr="6EE2CB41">
              <w:rPr>
                <w:rFonts w:ascii="Times New Roman" w:hAnsi="Times New Roman" w:eastAsia="Times New Roman"/>
                <w:sz w:val="20"/>
                <w:szCs w:val="20"/>
                <w:lang w:eastAsia="ro-RO"/>
              </w:rPr>
              <w:t>Presentation and exercises</w:t>
            </w:r>
          </w:p>
        </w:tc>
        <w:tc>
          <w:tcPr>
            <w:tcW w:w="805" w:type="pct"/>
            <w:shd w:val="clear" w:color="auto" w:fill="auto"/>
          </w:tcPr>
          <w:p w:rsidRPr="009F5CB4" w:rsidR="009F5CB4" w:rsidP="6EE2CB41" w:rsidRDefault="009F5CB4" w14:paraId="35F742E1" w14:textId="77777777">
            <w:pPr>
              <w:pStyle w:val="Default"/>
              <w:rPr>
                <w:rFonts w:eastAsia="Times New Roman"/>
                <w:color w:val="auto"/>
                <w:lang w:val="en-US" w:eastAsia="ro-RO"/>
              </w:rPr>
            </w:pPr>
          </w:p>
        </w:tc>
      </w:tr>
      <w:tr w:rsidRPr="00712627" w:rsidR="00667581" w:rsidTr="6EE2CB41" w14:paraId="7BB9BB7D" w14:textId="77777777">
        <w:tc>
          <w:tcPr>
            <w:tcW w:w="5000" w:type="pct"/>
            <w:gridSpan w:val="3"/>
            <w:shd w:val="clear" w:color="auto" w:fill="auto"/>
          </w:tcPr>
          <w:p w:rsidRPr="00027204" w:rsidR="008B65BC" w:rsidP="6EE2CB41" w:rsidRDefault="00667581" w14:paraId="1896D3CB" w14:textId="1EEC9EB4">
            <w:pPr>
              <w:pStyle w:val="Biblio"/>
              <w:rPr>
                <w:rFonts w:cs="Times New Roman"/>
                <w:b/>
                <w:bCs/>
                <w:szCs w:val="20"/>
                <w:lang w:val="it-IT"/>
              </w:rPr>
            </w:pPr>
            <w:r w:rsidRPr="6EE2CB41">
              <w:rPr>
                <w:rFonts w:cs="Times New Roman"/>
                <w:b/>
                <w:bCs/>
                <w:szCs w:val="20"/>
                <w:lang w:val="it-IT"/>
              </w:rPr>
              <w:t>Bibliography</w:t>
            </w:r>
          </w:p>
          <w:p w:rsidRPr="00733334" w:rsidR="00733334" w:rsidP="6EE2CB41" w:rsidRDefault="3D608E52" w14:paraId="5CE430D4" w14:textId="77777777">
            <w:pPr>
              <w:pStyle w:val="Heading2"/>
              <w:ind w:left="360" w:hanging="360"/>
              <w:jc w:val="both"/>
              <w:rPr>
                <w:rFonts w:ascii="Times New Roman" w:hAnsi="Times New Roman"/>
                <w:b w:val="0"/>
                <w:bCs w:val="0"/>
                <w:sz w:val="20"/>
                <w:szCs w:val="20"/>
                <w:lang w:val="it-IT"/>
              </w:rPr>
            </w:pPr>
            <w:r w:rsidRPr="6EE2CB41">
              <w:rPr>
                <w:rFonts w:ascii="Times New Roman" w:hAnsi="Times New Roman"/>
                <w:b w:val="0"/>
                <w:bCs w:val="0"/>
                <w:sz w:val="20"/>
                <w:szCs w:val="20"/>
                <w:lang w:val="it-IT"/>
              </w:rPr>
              <w:t xml:space="preserve">1. T. MARIN, MAGNELLI, S. </w:t>
            </w:r>
            <w:r w:rsidRPr="6EE2CB41">
              <w:rPr>
                <w:rFonts w:ascii="Times New Roman" w:hAnsi="Times New Roman"/>
                <w:b w:val="0"/>
                <w:bCs w:val="0"/>
                <w:i w:val="0"/>
                <w:iCs w:val="0"/>
                <w:sz w:val="20"/>
                <w:szCs w:val="20"/>
                <w:lang w:val="it-IT"/>
              </w:rPr>
              <w:t>Nuovo Progetto Italiano 2</w:t>
            </w:r>
            <w:r w:rsidRPr="6EE2CB41">
              <w:rPr>
                <w:rFonts w:ascii="Times New Roman" w:hAnsi="Times New Roman"/>
                <w:b w:val="0"/>
                <w:bCs w:val="0"/>
                <w:sz w:val="20"/>
                <w:szCs w:val="20"/>
                <w:lang w:val="it-IT"/>
              </w:rPr>
              <w:t xml:space="preserve">, </w:t>
            </w:r>
            <w:r w:rsidRPr="6EE2CB41">
              <w:rPr>
                <w:rFonts w:ascii="Times New Roman" w:hAnsi="Times New Roman"/>
                <w:b w:val="0"/>
                <w:bCs w:val="0"/>
                <w:i w:val="0"/>
                <w:iCs w:val="0"/>
                <w:sz w:val="20"/>
                <w:szCs w:val="20"/>
                <w:lang w:val="it-IT"/>
              </w:rPr>
              <w:t>Libro dello studente</w:t>
            </w:r>
            <w:r w:rsidRPr="6EE2CB41">
              <w:rPr>
                <w:rFonts w:ascii="Times New Roman" w:hAnsi="Times New Roman"/>
                <w:b w:val="0"/>
                <w:bCs w:val="0"/>
                <w:sz w:val="20"/>
                <w:szCs w:val="20"/>
                <w:lang w:val="it-IT"/>
              </w:rPr>
              <w:t xml:space="preserve">, Edilingua, Roma, 2007. </w:t>
            </w:r>
          </w:p>
          <w:p w:rsidRPr="00620EA1" w:rsidR="00733334" w:rsidP="6EE2CB41" w:rsidRDefault="3D608E52" w14:paraId="39320DF5" w14:textId="77777777">
            <w:pPr>
              <w:rPr>
                <w:rFonts w:ascii="Times New Roman" w:hAnsi="Times New Roman" w:eastAsia="Times New Roman"/>
                <w:sz w:val="20"/>
                <w:szCs w:val="20"/>
                <w:lang w:val="ro-RO"/>
              </w:rPr>
            </w:pPr>
            <w:r w:rsidRPr="6EE2CB41">
              <w:rPr>
                <w:rFonts w:ascii="Times New Roman" w:hAnsi="Times New Roman" w:eastAsia="Times New Roman"/>
                <w:sz w:val="20"/>
                <w:szCs w:val="20"/>
                <w:lang w:val="ro-RO"/>
              </w:rPr>
              <w:t xml:space="preserve">2. T. MARIN, MAGNELLI, S. </w:t>
            </w:r>
            <w:r w:rsidRPr="6EE2CB41">
              <w:rPr>
                <w:rFonts w:ascii="Times New Roman" w:hAnsi="Times New Roman" w:eastAsia="Times New Roman"/>
                <w:i/>
                <w:iCs/>
                <w:sz w:val="20"/>
                <w:szCs w:val="20"/>
                <w:lang w:val="ro-RO"/>
              </w:rPr>
              <w:t>Nuovo Progetto Italiano 2, Quaderno degli esercizi</w:t>
            </w:r>
            <w:r w:rsidRPr="6EE2CB41">
              <w:rPr>
                <w:rFonts w:ascii="Times New Roman" w:hAnsi="Times New Roman" w:eastAsia="Times New Roman"/>
                <w:sz w:val="20"/>
                <w:szCs w:val="20"/>
                <w:lang w:val="ro-RO"/>
              </w:rPr>
              <w:t>, Edilingua, Roma, 2007</w:t>
            </w:r>
          </w:p>
          <w:p w:rsidRPr="008C0774" w:rsidR="00733334" w:rsidP="6EE2CB41" w:rsidRDefault="3D608E52" w14:paraId="504E3AC8" w14:textId="77777777">
            <w:pPr>
              <w:rPr>
                <w:rFonts w:ascii="Times New Roman" w:hAnsi="Times New Roman" w:eastAsia="Times New Roman"/>
                <w:sz w:val="20"/>
                <w:szCs w:val="20"/>
                <w:lang w:val="ro-RO"/>
              </w:rPr>
            </w:pPr>
            <w:r w:rsidRPr="6EE2CB41">
              <w:rPr>
                <w:rFonts w:ascii="Times New Roman" w:hAnsi="Times New Roman" w:eastAsia="Times New Roman"/>
                <w:sz w:val="20"/>
                <w:szCs w:val="20"/>
                <w:lang w:val="ro-RO"/>
              </w:rPr>
              <w:t xml:space="preserve">3. Mariana STĂNCIULESCU-CUZA, GHERMAN Haritina, LĂZĂRESCU George </w:t>
            </w:r>
            <w:r w:rsidRPr="6EE2CB41">
              <w:rPr>
                <w:rFonts w:ascii="Times New Roman" w:hAnsi="Times New Roman" w:eastAsia="Times New Roman"/>
                <w:i/>
                <w:iCs/>
                <w:sz w:val="20"/>
                <w:szCs w:val="20"/>
                <w:lang w:val="ro-RO"/>
              </w:rPr>
              <w:t>Dicționar italian- român</w:t>
            </w:r>
            <w:r w:rsidRPr="6EE2CB41">
              <w:rPr>
                <w:rFonts w:ascii="Times New Roman" w:hAnsi="Times New Roman" w:eastAsia="Times New Roman"/>
                <w:sz w:val="20"/>
                <w:szCs w:val="20"/>
                <w:lang w:val="ro-RO"/>
              </w:rPr>
              <w:t xml:space="preserve">, Editura 100+1 Gramar, București, 2000. </w:t>
            </w:r>
          </w:p>
          <w:p w:rsidRPr="008C0774" w:rsidR="00733334" w:rsidP="6EE2CB41" w:rsidRDefault="3D608E52" w14:paraId="6431EF22" w14:textId="77777777">
            <w:pPr>
              <w:rPr>
                <w:rFonts w:ascii="Times New Roman" w:hAnsi="Times New Roman" w:eastAsia="Times New Roman"/>
                <w:sz w:val="20"/>
                <w:szCs w:val="20"/>
                <w:lang w:val="ro-RO"/>
              </w:rPr>
            </w:pPr>
            <w:r w:rsidRPr="6EE2CB41">
              <w:rPr>
                <w:rFonts w:ascii="Times New Roman" w:hAnsi="Times New Roman" w:eastAsia="Times New Roman"/>
                <w:sz w:val="20"/>
                <w:szCs w:val="20"/>
                <w:lang w:val="ro-RO"/>
              </w:rPr>
              <w:t xml:space="preserve">4. Doina CONDREA DERER (coord.) </w:t>
            </w:r>
            <w:r w:rsidRPr="6EE2CB41">
              <w:rPr>
                <w:rFonts w:ascii="Times New Roman" w:hAnsi="Times New Roman" w:eastAsia="Times New Roman"/>
                <w:i/>
                <w:iCs/>
                <w:sz w:val="20"/>
                <w:szCs w:val="20"/>
                <w:lang w:val="ro-RO"/>
              </w:rPr>
              <w:t xml:space="preserve">Dicționar român –italian, </w:t>
            </w:r>
            <w:r w:rsidRPr="6EE2CB41">
              <w:rPr>
                <w:rFonts w:ascii="Times New Roman" w:hAnsi="Times New Roman" w:eastAsia="Times New Roman"/>
                <w:sz w:val="20"/>
                <w:szCs w:val="20"/>
                <w:lang w:val="ro-RO"/>
              </w:rPr>
              <w:t>Editura Gramar, București, 1999.</w:t>
            </w:r>
          </w:p>
          <w:p w:rsidRPr="008C0774" w:rsidR="00733334" w:rsidP="6EE2CB41" w:rsidRDefault="3D608E52" w14:paraId="7782740F" w14:textId="77777777">
            <w:pPr>
              <w:jc w:val="both"/>
              <w:rPr>
                <w:rFonts w:ascii="Times New Roman" w:hAnsi="Times New Roman" w:eastAsia="Times New Roman"/>
                <w:sz w:val="20"/>
                <w:szCs w:val="20"/>
                <w:lang w:val="ro-RO"/>
              </w:rPr>
            </w:pPr>
            <w:r w:rsidRPr="6EE2CB41">
              <w:rPr>
                <w:rFonts w:ascii="Times New Roman" w:hAnsi="Times New Roman" w:eastAsia="Times New Roman"/>
                <w:sz w:val="20"/>
                <w:szCs w:val="20"/>
                <w:lang w:val="ro-RO"/>
              </w:rPr>
              <w:t xml:space="preserve">1. Haritina GHERMAN, Sârbu Rodica </w:t>
            </w:r>
            <w:r w:rsidRPr="6EE2CB41">
              <w:rPr>
                <w:rFonts w:ascii="Times New Roman" w:hAnsi="Times New Roman" w:eastAsia="Times New Roman"/>
                <w:i/>
                <w:iCs/>
                <w:sz w:val="20"/>
                <w:szCs w:val="20"/>
                <w:lang w:val="ro-RO"/>
              </w:rPr>
              <w:t>Gramatica limbii italiene</w:t>
            </w:r>
            <w:r w:rsidRPr="6EE2CB41">
              <w:rPr>
                <w:rFonts w:ascii="Times New Roman" w:hAnsi="Times New Roman" w:eastAsia="Times New Roman"/>
                <w:sz w:val="20"/>
                <w:szCs w:val="20"/>
                <w:lang w:val="ro-RO"/>
              </w:rPr>
              <w:t xml:space="preserve">, Editura Gramar, București, 1994. </w:t>
            </w:r>
          </w:p>
          <w:p w:rsidR="00733334" w:rsidP="6EE2CB41" w:rsidRDefault="3D608E52" w14:paraId="62AB66DF" w14:textId="77777777">
            <w:pPr>
              <w:ind w:left="34"/>
              <w:jc w:val="both"/>
              <w:rPr>
                <w:rFonts w:ascii="Times New Roman" w:hAnsi="Times New Roman" w:eastAsia="Times New Roman"/>
                <w:sz w:val="20"/>
                <w:szCs w:val="20"/>
                <w:lang w:val="ro-RO"/>
              </w:rPr>
            </w:pPr>
            <w:r w:rsidRPr="6EE2CB41">
              <w:rPr>
                <w:rFonts w:ascii="Times New Roman" w:hAnsi="Times New Roman" w:eastAsia="Times New Roman"/>
                <w:sz w:val="20"/>
                <w:szCs w:val="20"/>
                <w:lang w:val="ro-RO"/>
              </w:rPr>
              <w:t xml:space="preserve">2. </w:t>
            </w:r>
            <w:r w:rsidRPr="6EE2CB41">
              <w:rPr>
                <w:rFonts w:ascii="Times New Roman" w:hAnsi="Times New Roman" w:eastAsia="Times New Roman"/>
                <w:color w:val="000000" w:themeColor="text1"/>
                <w:sz w:val="20"/>
                <w:szCs w:val="20"/>
                <w:lang w:val="ro-RO"/>
              </w:rPr>
              <w:t>Armida RONCARI, BRIGHENTI, Carlo</w:t>
            </w:r>
            <w:r w:rsidRPr="6EE2CB41">
              <w:rPr>
                <w:rStyle w:val="apple-converted-space"/>
                <w:rFonts w:ascii="Times New Roman" w:hAnsi="Times New Roman" w:eastAsia="Times New Roman"/>
                <w:color w:val="000000" w:themeColor="text1"/>
                <w:sz w:val="20"/>
                <w:szCs w:val="20"/>
                <w:lang w:val="ro-RO"/>
              </w:rPr>
              <w:t> </w:t>
            </w:r>
            <w:r w:rsidRPr="6EE2CB41">
              <w:rPr>
                <w:rFonts w:ascii="Times New Roman" w:hAnsi="Times New Roman" w:eastAsia="Times New Roman"/>
                <w:i/>
                <w:iCs/>
                <w:color w:val="000000" w:themeColor="text1"/>
                <w:sz w:val="20"/>
                <w:szCs w:val="20"/>
                <w:lang w:val="ro-RO"/>
              </w:rPr>
              <w:t>La lingua italiana insegnata agli stranieri</w:t>
            </w:r>
            <w:r w:rsidRPr="6EE2CB41">
              <w:rPr>
                <w:rFonts w:ascii="Times New Roman" w:hAnsi="Times New Roman" w:eastAsia="Times New Roman"/>
                <w:color w:val="000000" w:themeColor="text1"/>
                <w:sz w:val="20"/>
                <w:szCs w:val="20"/>
                <w:lang w:val="ro-RO"/>
              </w:rPr>
              <w:t>, Edizioni Scolastiche Mondadori, 1971</w:t>
            </w:r>
            <w:r w:rsidRPr="6EE2CB41">
              <w:rPr>
                <w:rFonts w:ascii="Times New Roman" w:hAnsi="Times New Roman" w:eastAsia="Times New Roman"/>
                <w:sz w:val="20"/>
                <w:szCs w:val="20"/>
                <w:lang w:val="ro-RO"/>
              </w:rPr>
              <w:t xml:space="preserve">. </w:t>
            </w:r>
          </w:p>
          <w:p w:rsidRPr="008B65BC" w:rsidR="00667581" w:rsidP="6EE2CB41" w:rsidRDefault="3D608E52" w14:paraId="26573C87" w14:textId="649669ED">
            <w:pPr>
              <w:pStyle w:val="Biblio"/>
              <w:rPr>
                <w:rFonts w:cs="Times New Roman"/>
                <w:szCs w:val="20"/>
                <w:lang w:val="it-IT"/>
              </w:rPr>
            </w:pPr>
            <w:r w:rsidRPr="6EE2CB41">
              <w:rPr>
                <w:rFonts w:cs="Times New Roman"/>
                <w:szCs w:val="20"/>
                <w:lang w:val="ro-RO"/>
              </w:rPr>
              <w:t xml:space="preserve">3. L. Chiappini, N. De Filippo </w:t>
            </w:r>
            <w:r w:rsidRPr="6EE2CB41">
              <w:rPr>
                <w:rFonts w:cs="Times New Roman"/>
                <w:i/>
                <w:iCs/>
                <w:szCs w:val="20"/>
                <w:lang w:val="ro-RO"/>
              </w:rPr>
              <w:t>Un giorno in Italia 2</w:t>
            </w:r>
            <w:r w:rsidRPr="6EE2CB41">
              <w:rPr>
                <w:rFonts w:cs="Times New Roman"/>
                <w:szCs w:val="20"/>
                <w:lang w:val="ro-RO"/>
              </w:rPr>
              <w:t>, Bonacci, Roma, 2005.</w:t>
            </w:r>
          </w:p>
        </w:tc>
      </w:tr>
    </w:tbl>
    <w:p w:rsidRPr="008B65BC" w:rsidR="00667581" w:rsidP="00667581" w:rsidRDefault="00667581" w14:paraId="1F5AB04F" w14:textId="77777777">
      <w:pPr>
        <w:pStyle w:val="CM21"/>
        <w:jc w:val="both"/>
        <w:rPr>
          <w:color w:val="auto"/>
          <w:sz w:val="20"/>
          <w:lang w:val="it-IT"/>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E95B15A" w14:textId="25669CBA">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tc>
        <w:tc>
          <w:tcPr>
            <w:tcW w:w="1898" w:type="pct"/>
            <w:shd w:val="clear" w:color="auto" w:fill="auto"/>
          </w:tcPr>
          <w:p w:rsidRPr="00667581" w:rsidR="00027204" w:rsidP="00667581" w:rsidRDefault="00027204" w14:paraId="3A73F3BB" w14:textId="3C67F589">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027204" w:rsidP="00667581" w:rsidRDefault="00027204" w14:paraId="0D5A0E33" w14:textId="3F87CD79">
            <w:pPr>
              <w:pStyle w:val="Default"/>
              <w:rPr>
                <w:color w:val="auto"/>
                <w:lang w:val="en-GB" w:eastAsia="ro-RO"/>
              </w:rPr>
            </w:pPr>
          </w:p>
        </w:tc>
        <w:tc>
          <w:tcPr>
            <w:tcW w:w="807" w:type="pct"/>
            <w:shd w:val="clear" w:color="auto" w:fill="auto"/>
          </w:tcPr>
          <w:p w:rsidRPr="00667581" w:rsidR="00027204" w:rsidP="00667581" w:rsidRDefault="00027204" w14:paraId="52DF7605" w14:textId="6568FE83">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027204" w:rsidP="00027204" w:rsidRDefault="00027204" w14:paraId="7B43535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presence and activity during the practical courses; </w:t>
            </w:r>
          </w:p>
          <w:p w:rsidR="00027204" w:rsidP="00027204" w:rsidRDefault="00027204" w14:paraId="60E066B9" w14:textId="77777777">
            <w:pPr>
              <w:pStyle w:val="ListParagraph"/>
              <w:numPr>
                <w:ilvl w:val="0"/>
                <w:numId w:val="15"/>
              </w:numPr>
              <w:spacing w:after="0" w:line="240" w:lineRule="auto"/>
              <w:rPr>
                <w:rFonts w:ascii="Times New Roman" w:hAnsi="Times New Roman"/>
                <w:sz w:val="20"/>
                <w:szCs w:val="20"/>
                <w:lang w:eastAsia="ro-RO"/>
              </w:rPr>
            </w:pPr>
            <w:r w:rsidRPr="00027204">
              <w:rPr>
                <w:rFonts w:ascii="Times New Roman" w:hAnsi="Times New Roman"/>
                <w:sz w:val="20"/>
                <w:szCs w:val="20"/>
                <w:lang w:eastAsia="ro-RO"/>
              </w:rPr>
              <w:lastRenderedPageBreak/>
              <w:t>correct and on-time achievement of tasks</w:t>
            </w:r>
          </w:p>
          <w:p w:rsidR="00027204" w:rsidP="00027204" w:rsidRDefault="00027204" w14:paraId="1BD1C3D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vocabulary </w:t>
            </w:r>
          </w:p>
          <w:p w:rsidR="00027204" w:rsidP="00027204" w:rsidRDefault="00027204" w14:paraId="5951DF0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grammar correctness </w:t>
            </w:r>
          </w:p>
          <w:p w:rsidRPr="00667581" w:rsidR="00667581" w:rsidP="00027204" w:rsidRDefault="00027204" w14:paraId="1A33AF51" w14:textId="34E5C89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use of the language in academical and professional contexts.</w:t>
            </w:r>
          </w:p>
        </w:tc>
        <w:tc>
          <w:tcPr>
            <w:tcW w:w="1459" w:type="pct"/>
            <w:shd w:val="clear" w:color="auto" w:fill="auto"/>
          </w:tcPr>
          <w:p w:rsidR="00027204" w:rsidP="00027204" w:rsidRDefault="00027204" w14:paraId="57E26942" w14:textId="77777777">
            <w:pPr>
              <w:pStyle w:val="Default"/>
              <w:rPr>
                <w:color w:val="auto"/>
                <w:lang w:val="en-GB" w:eastAsia="ro-RO"/>
              </w:rPr>
            </w:pPr>
            <w:r>
              <w:rPr>
                <w:color w:val="auto"/>
                <w:lang w:val="en-GB" w:eastAsia="ro-RO"/>
              </w:rPr>
              <w:lastRenderedPageBreak/>
              <w:t>Themes completed during the semester</w:t>
            </w:r>
          </w:p>
          <w:p w:rsidR="00027204" w:rsidP="00027204" w:rsidRDefault="00027204" w14:paraId="23ECDBB3" w14:textId="77777777">
            <w:pPr>
              <w:pStyle w:val="Default"/>
              <w:rPr>
                <w:color w:val="auto"/>
                <w:lang w:val="en-GB" w:eastAsia="ro-RO"/>
              </w:rPr>
            </w:pPr>
          </w:p>
          <w:p w:rsidRPr="00667581" w:rsidR="00667581" w:rsidP="00027204" w:rsidRDefault="00027204" w14:paraId="4BD988FF" w14:textId="50B529E2">
            <w:pPr>
              <w:pStyle w:val="Default"/>
              <w:rPr>
                <w:color w:val="auto"/>
                <w:lang w:val="en-GB" w:eastAsia="ro-RO"/>
              </w:rPr>
            </w:pPr>
            <w:r>
              <w:rPr>
                <w:color w:val="auto"/>
                <w:lang w:val="en-GB" w:eastAsia="ro-RO"/>
              </w:rPr>
              <w:lastRenderedPageBreak/>
              <w:t>Final exam</w:t>
            </w:r>
          </w:p>
        </w:tc>
        <w:tc>
          <w:tcPr>
            <w:tcW w:w="807" w:type="pct"/>
            <w:shd w:val="clear" w:color="auto" w:fill="auto"/>
          </w:tcPr>
          <w:p w:rsidR="00027204" w:rsidP="00027204" w:rsidRDefault="00027204" w14:paraId="07F8CDA5" w14:textId="77777777">
            <w:pPr>
              <w:pStyle w:val="Default"/>
              <w:rPr>
                <w:color w:val="auto"/>
                <w:lang w:val="en-GB" w:eastAsia="ro-RO"/>
              </w:rPr>
            </w:pPr>
            <w:r>
              <w:rPr>
                <w:color w:val="auto"/>
                <w:lang w:val="en-GB" w:eastAsia="ro-RO"/>
              </w:rPr>
              <w:lastRenderedPageBreak/>
              <w:t xml:space="preserve">30% </w:t>
            </w:r>
          </w:p>
          <w:p w:rsidR="00027204" w:rsidP="00027204" w:rsidRDefault="00027204" w14:paraId="6EF5F58D" w14:textId="77777777">
            <w:pPr>
              <w:pStyle w:val="Default"/>
              <w:rPr>
                <w:color w:val="auto"/>
                <w:lang w:val="en-GB" w:eastAsia="ro-RO"/>
              </w:rPr>
            </w:pPr>
          </w:p>
          <w:p w:rsidR="00027204" w:rsidP="00027204" w:rsidRDefault="00027204" w14:paraId="6CDA0E6B" w14:textId="77777777">
            <w:pPr>
              <w:pStyle w:val="Default"/>
              <w:rPr>
                <w:color w:val="auto"/>
                <w:lang w:val="en-GB" w:eastAsia="ro-RO"/>
              </w:rPr>
            </w:pPr>
          </w:p>
          <w:p w:rsidRPr="00667581" w:rsidR="00667581" w:rsidP="00027204" w:rsidRDefault="00027204" w14:paraId="73697EEB" w14:textId="046803CE">
            <w:pPr>
              <w:pStyle w:val="Default"/>
              <w:rPr>
                <w:color w:val="auto"/>
                <w:lang w:val="en-GB" w:eastAsia="ro-RO"/>
              </w:rPr>
            </w:pPr>
            <w:r>
              <w:rPr>
                <w:color w:val="auto"/>
                <w:lang w:val="en-GB" w:eastAsia="ro-RO"/>
              </w:rPr>
              <w:lastRenderedPageBreak/>
              <w:t>70 %</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lastRenderedPageBreak/>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C007CD" w:rsidR="00C007CD" w:rsidP="00C007CD" w:rsidRDefault="00C007CD" w14:paraId="27DC620E" w14:textId="77777777">
            <w:pPr>
              <w:pStyle w:val="Default"/>
              <w:rPr>
                <w:color w:val="auto"/>
                <w:lang w:val="en-GB" w:eastAsia="ro-RO"/>
              </w:rPr>
            </w:pPr>
            <w:r w:rsidRPr="00C007CD">
              <w:rPr>
                <w:color w:val="auto"/>
                <w:lang w:val="en-GB" w:eastAsia="ro-RO"/>
              </w:rPr>
              <w:t xml:space="preserve">Students will know how to </w:t>
            </w:r>
          </w:p>
          <w:p w:rsidRPr="00C007CD" w:rsidR="00C007CD" w:rsidP="00C007CD" w:rsidRDefault="00C007CD" w14:paraId="4CAA76E5" w14:textId="77777777">
            <w:pPr>
              <w:pStyle w:val="Default"/>
              <w:rPr>
                <w:color w:val="auto"/>
                <w:lang w:val="en-GB" w:eastAsia="ro-RO"/>
              </w:rPr>
            </w:pPr>
            <w:r w:rsidRPr="00C007CD">
              <w:rPr>
                <w:color w:val="auto"/>
                <w:lang w:val="en-GB" w:eastAsia="ro-RO"/>
              </w:rPr>
              <w:t>- use techniques and strategies of listening, speaking, reading and writing on topics from the general specialized language</w:t>
            </w:r>
          </w:p>
          <w:p w:rsidRPr="00C007CD" w:rsidR="00C007CD" w:rsidP="00C007CD" w:rsidRDefault="00C007CD" w14:paraId="42A017CB" w14:textId="77777777">
            <w:pPr>
              <w:pStyle w:val="Default"/>
              <w:rPr>
                <w:color w:val="auto"/>
                <w:lang w:val="en-GB" w:eastAsia="ro-RO"/>
              </w:rPr>
            </w:pPr>
            <w:r w:rsidRPr="00C007CD">
              <w:rPr>
                <w:color w:val="auto"/>
                <w:lang w:val="en-GB" w:eastAsia="ro-RO"/>
              </w:rPr>
              <w:t>- use individual learning techniques and strategies to develop the reading skills of academic texts, enriching specialized vocabulary using printed and electronic resources</w:t>
            </w:r>
          </w:p>
          <w:p w:rsidRPr="00C007CD" w:rsidR="00C007CD" w:rsidP="00C007CD" w:rsidRDefault="00C007CD" w14:paraId="12BD901B" w14:textId="77777777">
            <w:pPr>
              <w:pStyle w:val="Default"/>
              <w:rPr>
                <w:color w:val="auto"/>
                <w:lang w:val="en-GB" w:eastAsia="ro-RO"/>
              </w:rPr>
            </w:pPr>
            <w:r w:rsidRPr="00C007CD">
              <w:rPr>
                <w:color w:val="auto"/>
                <w:lang w:val="en-GB" w:eastAsia="ro-RO"/>
              </w:rPr>
              <w:t>- draft academic texts (article, essay, research report); oral presentation (seminar, debate)</w:t>
            </w:r>
          </w:p>
          <w:p w:rsidRPr="00667581" w:rsidR="00667581" w:rsidP="00C007CD" w:rsidRDefault="00C007CD" w14:paraId="3F311A09" w14:textId="0D4E089E">
            <w:pPr>
              <w:pStyle w:val="Default"/>
              <w:rPr>
                <w:color w:val="auto"/>
                <w:lang w:val="en-GB" w:eastAsia="ro-RO"/>
              </w:rPr>
            </w:pPr>
            <w:r w:rsidRPr="00C007CD">
              <w:rPr>
                <w:color w:val="auto"/>
                <w:lang w:val="en-GB" w:eastAsia="ro-RO"/>
              </w:rPr>
              <w:t>- communicate in academia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58B817B" w14:paraId="3F1064BA" w14:textId="77777777">
        <w:trPr>
          <w:cantSplit/>
        </w:trPr>
        <w:tc>
          <w:tcPr>
            <w:tcW w:w="1667" w:type="pct"/>
            <w:shd w:val="clear" w:color="auto" w:fill="auto"/>
            <w:tcMar/>
          </w:tcPr>
          <w:p w:rsidRPr="00667581" w:rsidR="00667581" w:rsidP="00667581" w:rsidRDefault="00667581" w14:paraId="7D657C44" w14:textId="29281648">
            <w:pPr>
              <w:spacing w:after="0" w:line="240" w:lineRule="auto"/>
              <w:contextualSpacing/>
              <w:rPr>
                <w:rFonts w:ascii="Times New Roman" w:hAnsi="Times New Roman"/>
                <w:sz w:val="20"/>
                <w:szCs w:val="20"/>
                <w:lang w:val="en-GB" w:eastAsia="ro-RO"/>
              </w:rPr>
            </w:pPr>
            <w:r w:rsidRPr="6EE2CB41">
              <w:rPr>
                <w:rFonts w:ascii="Times New Roman" w:hAnsi="Times New Roman"/>
                <w:sz w:val="20"/>
                <w:szCs w:val="20"/>
                <w:lang w:val="en-GB" w:eastAsia="ro-RO"/>
              </w:rPr>
              <w:t>Dat</w:t>
            </w:r>
            <w:r w:rsidR="008B0B27">
              <w:rPr>
                <w:rFonts w:ascii="Times New Roman" w:hAnsi="Times New Roman"/>
                <w:sz w:val="20"/>
                <w:szCs w:val="20"/>
                <w:lang w:val="en-GB" w:eastAsia="ro-RO"/>
              </w:rPr>
              <w:t>a</w:t>
            </w:r>
            <w:r w:rsidRPr="6EE2CB41">
              <w:rPr>
                <w:rFonts w:ascii="Times New Roman" w:hAnsi="Times New Roman"/>
                <w:sz w:val="20"/>
                <w:szCs w:val="20"/>
                <w:lang w:val="en-GB" w:eastAsia="ro-RO"/>
              </w:rPr>
              <w:t xml:space="preserve"> </w:t>
            </w:r>
          </w:p>
          <w:p w:rsidRPr="00667581" w:rsidR="00667581" w:rsidP="00667581" w:rsidRDefault="414F606C" w14:paraId="478C3253" w14:textId="17BD9C82">
            <w:pPr>
              <w:spacing w:after="0" w:line="240" w:lineRule="auto"/>
              <w:contextualSpacing/>
              <w:rPr>
                <w:rFonts w:ascii="Times New Roman" w:hAnsi="Times New Roman"/>
                <w:sz w:val="20"/>
                <w:szCs w:val="20"/>
                <w:lang w:val="en-GB" w:eastAsia="ro-RO"/>
              </w:rPr>
            </w:pPr>
            <w:r w:rsidRPr="358B817B" w:rsidR="414F606C">
              <w:rPr>
                <w:rFonts w:ascii="Times New Roman" w:hAnsi="Times New Roman"/>
                <w:sz w:val="20"/>
                <w:szCs w:val="20"/>
                <w:lang w:val="en-GB" w:eastAsia="ro-RO"/>
              </w:rPr>
              <w:t>20.0</w:t>
            </w:r>
            <w:r w:rsidRPr="358B817B" w:rsidR="6320E96A">
              <w:rPr>
                <w:rFonts w:ascii="Times New Roman" w:hAnsi="Times New Roman"/>
                <w:sz w:val="20"/>
                <w:szCs w:val="20"/>
                <w:lang w:val="en-GB" w:eastAsia="ro-RO"/>
              </w:rPr>
              <w:t>3</w:t>
            </w:r>
            <w:r w:rsidRPr="358B817B" w:rsidR="414F606C">
              <w:rPr>
                <w:rFonts w:ascii="Times New Roman" w:hAnsi="Times New Roman"/>
                <w:sz w:val="20"/>
                <w:szCs w:val="20"/>
                <w:lang w:val="en-GB" w:eastAsia="ro-RO"/>
              </w:rPr>
              <w:t>.202</w:t>
            </w:r>
            <w:r w:rsidRPr="358B817B" w:rsidR="0653D715">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C007CD" w14:paraId="79BF6847" w14:textId="2DAD2AFC">
            <w:pPr>
              <w:spacing w:after="0" w:line="240" w:lineRule="auto"/>
              <w:contextualSpacing/>
              <w:rPr>
                <w:rFonts w:ascii="Times New Roman" w:hAnsi="Times New Roman"/>
                <w:sz w:val="20"/>
                <w:szCs w:val="20"/>
                <w:lang w:val="en-GB" w:eastAsia="ro-RO"/>
              </w:rPr>
            </w:pPr>
            <w:r>
              <w:rPr>
                <w:noProof/>
              </w:rPr>
              <w:drawing>
                <wp:inline distT="0" distB="0" distL="0" distR="0" wp14:anchorId="683C2A6D" wp14:editId="4D60EE74">
                  <wp:extent cx="952500" cy="472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0" cy="472440"/>
                          </a:xfrm>
                          <a:prstGeom prst="rect">
                            <a:avLst/>
                          </a:prstGeom>
                        </pic:spPr>
                      </pic:pic>
                    </a:graphicData>
                  </a:graphic>
                </wp:inline>
              </w:drawing>
            </w:r>
          </w:p>
        </w:tc>
      </w:tr>
      <w:tr w:rsidRPr="00667581" w:rsidR="00667581" w:rsidTr="358B817B"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04A3F68E" w:rsidRDefault="451F96D1" w14:paraId="79ADFFD7" w14:textId="2FD82F2D">
            <w:pPr>
              <w:spacing w:after="0" w:line="240" w:lineRule="auto"/>
              <w:contextualSpacing/>
              <w:rPr>
                <w:rFonts w:ascii="Times New Roman" w:hAnsi="Times New Roman"/>
                <w:sz w:val="20"/>
                <w:szCs w:val="20"/>
                <w:lang w:val="en-GB" w:eastAsia="ro-RO"/>
              </w:rPr>
            </w:pPr>
            <w:r w:rsidRPr="358B817B" w:rsidR="473BDA26">
              <w:rPr>
                <w:rFonts w:ascii="Times New Roman" w:hAnsi="Times New Roman"/>
                <w:sz w:val="20"/>
                <w:szCs w:val="20"/>
                <w:lang w:val="en-GB" w:eastAsia="ro-RO"/>
              </w:rPr>
              <w:t>3</w:t>
            </w:r>
            <w:r w:rsidRPr="358B817B" w:rsidR="33EC413E">
              <w:rPr>
                <w:rFonts w:ascii="Times New Roman" w:hAnsi="Times New Roman"/>
                <w:sz w:val="20"/>
                <w:szCs w:val="20"/>
                <w:lang w:val="en-GB" w:eastAsia="ro-RO"/>
              </w:rPr>
              <w:t>1</w:t>
            </w:r>
            <w:r w:rsidRPr="358B817B" w:rsidR="451F96D1">
              <w:rPr>
                <w:rFonts w:ascii="Times New Roman" w:hAnsi="Times New Roman"/>
                <w:sz w:val="20"/>
                <w:szCs w:val="20"/>
                <w:lang w:val="en-GB" w:eastAsia="ro-RO"/>
              </w:rPr>
              <w:t>.03.202</w:t>
            </w:r>
            <w:r w:rsidRPr="358B817B" w:rsidR="2A415F92">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58B817B" w:rsidRDefault="00667581" w14:paraId="5D2437C2" w14:textId="16944782">
            <w:pPr>
              <w:pStyle w:val="Normal"/>
              <w:spacing w:after="0" w:line="240" w:lineRule="auto"/>
              <w:contextualSpacing/>
              <w:rPr/>
            </w:pPr>
            <w:r w:rsidRPr="358B817B" w:rsidR="00667581">
              <w:rPr>
                <w:rFonts w:ascii="Times New Roman" w:hAnsi="Times New Roman"/>
                <w:sz w:val="20"/>
                <w:szCs w:val="20"/>
                <w:lang w:val="en-GB" w:eastAsia="ro-RO"/>
              </w:rPr>
              <w:t xml:space="preserve"> </w:t>
            </w:r>
            <w:r w:rsidR="1DB4A5B6">
              <w:drawing>
                <wp:inline wp14:editId="358B817B" wp14:anchorId="233C2830">
                  <wp:extent cx="914479" cy="457240"/>
                  <wp:effectExtent l="0" t="0" r="0" b="0"/>
                  <wp:docPr id="249580302" name="" title=""/>
                  <wp:cNvGraphicFramePr>
                    <a:graphicFrameLocks noChangeAspect="1"/>
                  </wp:cNvGraphicFramePr>
                  <a:graphic>
                    <a:graphicData uri="http://schemas.openxmlformats.org/drawingml/2006/picture">
                      <pic:pic>
                        <pic:nvPicPr>
                          <pic:cNvPr id="0" name=""/>
                          <pic:cNvPicPr/>
                        </pic:nvPicPr>
                        <pic:blipFill>
                          <a:blip r:embed="R474f63a2057e4605">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358B817B"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f56841a2bebe4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7BC3" w:rsidP="006A18D1" w:rsidRDefault="00587BC3" w14:paraId="1CE62C45" w14:textId="77777777">
      <w:pPr>
        <w:spacing w:after="0" w:line="240" w:lineRule="auto"/>
      </w:pPr>
      <w:r>
        <w:separator/>
      </w:r>
    </w:p>
  </w:endnote>
  <w:endnote w:type="continuationSeparator" w:id="0">
    <w:p w:rsidR="00587BC3" w:rsidP="006A18D1" w:rsidRDefault="00587BC3" w14:paraId="51FA0B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AC7F4F2" w:rsidTr="7AC7F4F2" w14:paraId="02F7B194">
      <w:trPr>
        <w:trHeight w:val="300"/>
      </w:trPr>
      <w:tc>
        <w:tcPr>
          <w:tcW w:w="3305" w:type="dxa"/>
          <w:tcMar/>
        </w:tcPr>
        <w:p w:rsidR="7AC7F4F2" w:rsidP="7AC7F4F2" w:rsidRDefault="7AC7F4F2" w14:paraId="13B3042D" w14:textId="78A930D3">
          <w:pPr>
            <w:pStyle w:val="Header"/>
            <w:bidi w:val="0"/>
            <w:ind w:left="-115"/>
            <w:jc w:val="left"/>
            <w:rPr/>
          </w:pPr>
        </w:p>
      </w:tc>
      <w:tc>
        <w:tcPr>
          <w:tcW w:w="3305" w:type="dxa"/>
          <w:tcMar/>
        </w:tcPr>
        <w:p w:rsidR="7AC7F4F2" w:rsidP="7AC7F4F2" w:rsidRDefault="7AC7F4F2" w14:paraId="712B245B" w14:textId="6ACA3C7F">
          <w:pPr>
            <w:pStyle w:val="Header"/>
            <w:bidi w:val="0"/>
            <w:jc w:val="center"/>
            <w:rPr/>
          </w:pPr>
        </w:p>
      </w:tc>
      <w:tc>
        <w:tcPr>
          <w:tcW w:w="3305" w:type="dxa"/>
          <w:tcMar/>
        </w:tcPr>
        <w:p w:rsidR="7AC7F4F2" w:rsidP="7AC7F4F2" w:rsidRDefault="7AC7F4F2" w14:paraId="25108B2F" w14:textId="1C2B0130">
          <w:pPr>
            <w:pStyle w:val="Header"/>
            <w:bidi w:val="0"/>
            <w:ind w:right="-115"/>
            <w:jc w:val="right"/>
            <w:rPr/>
          </w:pPr>
        </w:p>
      </w:tc>
    </w:tr>
  </w:tbl>
  <w:p w:rsidR="7AC7F4F2" w:rsidP="7AC7F4F2" w:rsidRDefault="7AC7F4F2" w14:paraId="130059EA" w14:textId="1CF39FE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7BC3" w:rsidP="006A18D1" w:rsidRDefault="00587BC3" w14:paraId="3CBA70B1" w14:textId="77777777">
      <w:pPr>
        <w:spacing w:after="0" w:line="240" w:lineRule="auto"/>
      </w:pPr>
      <w:r>
        <w:separator/>
      </w:r>
    </w:p>
  </w:footnote>
  <w:footnote w:type="continuationSeparator" w:id="0">
    <w:p w:rsidR="00587BC3" w:rsidP="006A18D1" w:rsidRDefault="00587BC3" w14:paraId="31EBDB2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7AC7F4F2" w:rsidRDefault="008B0B27" w14:paraId="1855ABBC" w14:textId="0C230A0C">
    <w:pPr>
      <w:pStyle w:val="Header"/>
      <w:ind w:left="-1440"/>
      <w:jc w:val="center"/>
      <w:rPr/>
    </w:pPr>
    <w:r w:rsidR="7AC7F4F2">
      <w:drawing>
        <wp:inline wp14:editId="28B547AB" wp14:anchorId="5E9FF230">
          <wp:extent cx="6257925" cy="1368921"/>
          <wp:effectExtent l="0" t="0" r="0" b="0"/>
          <wp:docPr id="1863699824" name="" title=""/>
          <wp:cNvGraphicFramePr>
            <a:graphicFrameLocks noChangeAspect="1"/>
          </wp:cNvGraphicFramePr>
          <a:graphic>
            <a:graphicData uri="http://schemas.openxmlformats.org/drawingml/2006/picture">
              <pic:pic>
                <pic:nvPicPr>
                  <pic:cNvPr id="0" name=""/>
                  <pic:cNvPicPr/>
                </pic:nvPicPr>
                <pic:blipFill>
                  <a:blip r:embed="R8ec7ba6da9d44d9f">
                    <a:extLst>
                      <a:ext xmlns:a="http://schemas.openxmlformats.org/drawingml/2006/main" uri="{28A0092B-C50C-407E-A947-70E740481C1C}">
                        <a14:useLocalDpi val="0"/>
                      </a:ext>
                    </a:extLst>
                  </a:blip>
                  <a:stretch>
                    <a:fillRect/>
                  </a:stretch>
                </pic:blipFill>
                <pic:spPr>
                  <a:xfrm>
                    <a:off x="0" y="0"/>
                    <a:ext cx="6257925" cy="1368921"/>
                  </a:xfrm>
                  <a:prstGeom prst="rect">
                    <a:avLst/>
                  </a:prstGeom>
                </pic:spPr>
              </pic:pic>
            </a:graphicData>
          </a:graphic>
        </wp:inline>
      </w:drawing>
    </w:r>
    <w:r w:rsidR="7AC7F4F2">
      <w:rPr/>
      <w:t xml:space="preserve"> </w:t>
    </w:r>
  </w:p>
  <w:p w:rsidR="00B15494" w:rsidP="00FB3528" w:rsidRDefault="00932BD1" w14:paraId="29AA1BFF" w14:textId="7D7195EC">
    <w:pPr>
      <w:pStyle w:val="Header"/>
      <w:ind w:firstLine="4050"/>
      <w:jc w:val="both"/>
    </w:pPr>
    <w:r>
      <w:br/>
    </w:r>
    <w:r w:rsidR="7B4E412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1000783">
    <w:abstractNumId w:val="10"/>
  </w:num>
  <w:num w:numId="2" w16cid:durableId="1701971065">
    <w:abstractNumId w:val="4"/>
  </w:num>
  <w:num w:numId="3" w16cid:durableId="2004619641">
    <w:abstractNumId w:val="9"/>
  </w:num>
  <w:num w:numId="4" w16cid:durableId="1135413993">
    <w:abstractNumId w:val="11"/>
  </w:num>
  <w:num w:numId="5" w16cid:durableId="1098329326">
    <w:abstractNumId w:val="0"/>
  </w:num>
  <w:num w:numId="6" w16cid:durableId="1707216895">
    <w:abstractNumId w:val="8"/>
  </w:num>
  <w:num w:numId="7" w16cid:durableId="1173645098">
    <w:abstractNumId w:val="15"/>
  </w:num>
  <w:num w:numId="8" w16cid:durableId="1324702149">
    <w:abstractNumId w:val="7"/>
  </w:num>
  <w:num w:numId="9" w16cid:durableId="895431282">
    <w:abstractNumId w:val="14"/>
  </w:num>
  <w:num w:numId="10" w16cid:durableId="462191291">
    <w:abstractNumId w:val="6"/>
  </w:num>
  <w:num w:numId="11" w16cid:durableId="208609746">
    <w:abstractNumId w:val="17"/>
  </w:num>
  <w:num w:numId="12" w16cid:durableId="1853839879">
    <w:abstractNumId w:val="12"/>
  </w:num>
  <w:num w:numId="13" w16cid:durableId="525801128">
    <w:abstractNumId w:val="19"/>
  </w:num>
  <w:num w:numId="14" w16cid:durableId="926620434">
    <w:abstractNumId w:val="13"/>
  </w:num>
  <w:num w:numId="15" w16cid:durableId="793254237">
    <w:abstractNumId w:val="16"/>
  </w:num>
  <w:num w:numId="16" w16cid:durableId="1140683117">
    <w:abstractNumId w:val="2"/>
  </w:num>
  <w:num w:numId="17" w16cid:durableId="1270549388">
    <w:abstractNumId w:val="1"/>
  </w:num>
  <w:num w:numId="18" w16cid:durableId="976029350">
    <w:abstractNumId w:val="5"/>
  </w:num>
  <w:num w:numId="19" w16cid:durableId="545488674">
    <w:abstractNumId w:val="3"/>
  </w:num>
  <w:num w:numId="20" w16cid:durableId="12865026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27204"/>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15DB"/>
    <w:rsid w:val="000D2CA2"/>
    <w:rsid w:val="000F6752"/>
    <w:rsid w:val="00101877"/>
    <w:rsid w:val="00106AAE"/>
    <w:rsid w:val="001071A1"/>
    <w:rsid w:val="001127A9"/>
    <w:rsid w:val="00117995"/>
    <w:rsid w:val="00121FD9"/>
    <w:rsid w:val="00125DF0"/>
    <w:rsid w:val="00130849"/>
    <w:rsid w:val="001320A0"/>
    <w:rsid w:val="00134375"/>
    <w:rsid w:val="00140BD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4D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87BC3"/>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3721"/>
    <w:rsid w:val="006D5E66"/>
    <w:rsid w:val="006E00DC"/>
    <w:rsid w:val="006E5E5D"/>
    <w:rsid w:val="006F0A55"/>
    <w:rsid w:val="006F26CA"/>
    <w:rsid w:val="00700A21"/>
    <w:rsid w:val="0070116D"/>
    <w:rsid w:val="0070325F"/>
    <w:rsid w:val="0070608D"/>
    <w:rsid w:val="0070653E"/>
    <w:rsid w:val="00712627"/>
    <w:rsid w:val="0071378B"/>
    <w:rsid w:val="00717E3A"/>
    <w:rsid w:val="00720DF7"/>
    <w:rsid w:val="0072253F"/>
    <w:rsid w:val="00723383"/>
    <w:rsid w:val="007243C6"/>
    <w:rsid w:val="00730BF5"/>
    <w:rsid w:val="00733334"/>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2D2A"/>
    <w:rsid w:val="00852385"/>
    <w:rsid w:val="0085378D"/>
    <w:rsid w:val="00854E4E"/>
    <w:rsid w:val="00855571"/>
    <w:rsid w:val="00855772"/>
    <w:rsid w:val="00856551"/>
    <w:rsid w:val="00856783"/>
    <w:rsid w:val="00857624"/>
    <w:rsid w:val="00862B3F"/>
    <w:rsid w:val="00864C09"/>
    <w:rsid w:val="00865148"/>
    <w:rsid w:val="00871C28"/>
    <w:rsid w:val="008747F8"/>
    <w:rsid w:val="0087582B"/>
    <w:rsid w:val="00877764"/>
    <w:rsid w:val="008805EB"/>
    <w:rsid w:val="00880DF4"/>
    <w:rsid w:val="0088132D"/>
    <w:rsid w:val="00891574"/>
    <w:rsid w:val="008A0237"/>
    <w:rsid w:val="008A459D"/>
    <w:rsid w:val="008A54BE"/>
    <w:rsid w:val="008B0B27"/>
    <w:rsid w:val="008B5681"/>
    <w:rsid w:val="008B65BC"/>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9F5CB4"/>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6FC31"/>
    <w:rsid w:val="00B71AE5"/>
    <w:rsid w:val="00B72430"/>
    <w:rsid w:val="00B729C0"/>
    <w:rsid w:val="00B80AC4"/>
    <w:rsid w:val="00B80D80"/>
    <w:rsid w:val="00B90F83"/>
    <w:rsid w:val="00B913E9"/>
    <w:rsid w:val="00B9245B"/>
    <w:rsid w:val="00B9276E"/>
    <w:rsid w:val="00B93750"/>
    <w:rsid w:val="00B9388F"/>
    <w:rsid w:val="00B969B4"/>
    <w:rsid w:val="00B97AF1"/>
    <w:rsid w:val="00BA0A28"/>
    <w:rsid w:val="00BC0266"/>
    <w:rsid w:val="00BC038B"/>
    <w:rsid w:val="00BC244A"/>
    <w:rsid w:val="00BD0AE9"/>
    <w:rsid w:val="00BD0FFE"/>
    <w:rsid w:val="00BD2F96"/>
    <w:rsid w:val="00BE1943"/>
    <w:rsid w:val="00BF0740"/>
    <w:rsid w:val="00BF59D5"/>
    <w:rsid w:val="00C007CD"/>
    <w:rsid w:val="00C07FA1"/>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24C6"/>
    <w:rsid w:val="00E64721"/>
    <w:rsid w:val="00E66A8A"/>
    <w:rsid w:val="00E67978"/>
    <w:rsid w:val="00E71557"/>
    <w:rsid w:val="00E7287C"/>
    <w:rsid w:val="00E73F67"/>
    <w:rsid w:val="00E74C48"/>
    <w:rsid w:val="00E7688D"/>
    <w:rsid w:val="00E81379"/>
    <w:rsid w:val="00E83C9A"/>
    <w:rsid w:val="00E91AD4"/>
    <w:rsid w:val="00E93799"/>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7A8EA3"/>
    <w:rsid w:val="03FDD6D7"/>
    <w:rsid w:val="04A3F68E"/>
    <w:rsid w:val="0653D715"/>
    <w:rsid w:val="09C7E6F7"/>
    <w:rsid w:val="0C411AB9"/>
    <w:rsid w:val="11815124"/>
    <w:rsid w:val="15138E1D"/>
    <w:rsid w:val="19A297F9"/>
    <w:rsid w:val="1DB4A5B6"/>
    <w:rsid w:val="210F27D8"/>
    <w:rsid w:val="25C33B7D"/>
    <w:rsid w:val="263D504B"/>
    <w:rsid w:val="26B075AB"/>
    <w:rsid w:val="2A415F92"/>
    <w:rsid w:val="2CB0ECD3"/>
    <w:rsid w:val="2E696BA0"/>
    <w:rsid w:val="324A8324"/>
    <w:rsid w:val="33EC413E"/>
    <w:rsid w:val="34689474"/>
    <w:rsid w:val="358B817B"/>
    <w:rsid w:val="3D608E52"/>
    <w:rsid w:val="414F606C"/>
    <w:rsid w:val="42981FF0"/>
    <w:rsid w:val="451F96D1"/>
    <w:rsid w:val="46CAF71E"/>
    <w:rsid w:val="473BDA26"/>
    <w:rsid w:val="4C15FC91"/>
    <w:rsid w:val="4D06DFD7"/>
    <w:rsid w:val="4E15FF79"/>
    <w:rsid w:val="50F72979"/>
    <w:rsid w:val="52244FF7"/>
    <w:rsid w:val="52AF5A3A"/>
    <w:rsid w:val="544B2A9B"/>
    <w:rsid w:val="551AD374"/>
    <w:rsid w:val="55B3F32D"/>
    <w:rsid w:val="56B34901"/>
    <w:rsid w:val="56FECB26"/>
    <w:rsid w:val="5E45CA49"/>
    <w:rsid w:val="5FD295B7"/>
    <w:rsid w:val="6320E96A"/>
    <w:rsid w:val="63AA0196"/>
    <w:rsid w:val="687C7E9D"/>
    <w:rsid w:val="6C57521D"/>
    <w:rsid w:val="6DF74623"/>
    <w:rsid w:val="6ED24F8D"/>
    <w:rsid w:val="6EE2CB41"/>
    <w:rsid w:val="71E5B37C"/>
    <w:rsid w:val="721ED081"/>
    <w:rsid w:val="7372456D"/>
    <w:rsid w:val="74C51D2F"/>
    <w:rsid w:val="74E26D7E"/>
    <w:rsid w:val="76618094"/>
    <w:rsid w:val="7824D0A0"/>
    <w:rsid w:val="78300939"/>
    <w:rsid w:val="7AC7F4F2"/>
    <w:rsid w:val="7B4E41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474f63a2057e4605" /><Relationship Type="http://schemas.openxmlformats.org/officeDocument/2006/relationships/footer" Target="footer.xml" Id="Rf56841a2bebe4648" /></Relationships>
</file>

<file path=word/_rels/header1.xml.rels>&#65279;<?xml version="1.0" encoding="utf-8"?><Relationships xmlns="http://schemas.openxmlformats.org/package/2006/relationships"><Relationship Type="http://schemas.openxmlformats.org/officeDocument/2006/relationships/image" Target="/media/image5.png" Id="R8ec7ba6da9d44d9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14</revision>
  <lastPrinted>2018-04-24T07:05:00.0000000Z</lastPrinted>
  <dcterms:created xsi:type="dcterms:W3CDTF">2021-03-20T19:18:00.0000000Z</dcterms:created>
  <dcterms:modified xsi:type="dcterms:W3CDTF">2024-04-07T05:35:15.8131309Z</dcterms:modified>
</coreProperties>
</file>